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5"/>
        <w:tblW w:w="9819" w:type="dxa"/>
        <w:tblLook w:val="04A0" w:firstRow="1" w:lastRow="0" w:firstColumn="1" w:lastColumn="0" w:noHBand="0" w:noVBand="1"/>
      </w:tblPr>
      <w:tblGrid>
        <w:gridCol w:w="985"/>
        <w:gridCol w:w="4205"/>
        <w:gridCol w:w="4629"/>
      </w:tblGrid>
      <w:tr w:rsidR="00877445" w:rsidRPr="006C78A7" w14:paraId="67F024F1" w14:textId="77777777" w:rsidTr="00877445">
        <w:trPr>
          <w:cnfStyle w:val="100000000000" w:firstRow="1" w:lastRow="0" w:firstColumn="0" w:lastColumn="0" w:oddVBand="0" w:evenVBand="0" w:oddHBand="0" w:evenHBand="0" w:firstRowFirstColumn="0" w:firstRowLastColumn="0" w:lastRowFirstColumn="0" w:lastRowLastColumn="0"/>
          <w:trHeight w:val="440"/>
        </w:trPr>
        <w:tc>
          <w:tcPr>
            <w:cnfStyle w:val="001000000100" w:firstRow="0" w:lastRow="0" w:firstColumn="1" w:lastColumn="0" w:oddVBand="0" w:evenVBand="0" w:oddHBand="0" w:evenHBand="0" w:firstRowFirstColumn="1" w:firstRowLastColumn="0" w:lastRowFirstColumn="0" w:lastRowLastColumn="0"/>
            <w:tcW w:w="0" w:type="auto"/>
          </w:tcPr>
          <w:p w14:paraId="4E486AE6" w14:textId="57021C7F" w:rsidR="0049392E" w:rsidRPr="006C78A7" w:rsidRDefault="0049392E">
            <w:pPr>
              <w:rPr>
                <w:rFonts w:ascii="Open Sans Light" w:hAnsi="Open Sans Light" w:cs="Open Sans Light"/>
                <w:color w:val="000000" w:themeColor="text1"/>
                <w:sz w:val="20"/>
                <w:szCs w:val="20"/>
              </w:rPr>
            </w:pPr>
          </w:p>
        </w:tc>
        <w:tc>
          <w:tcPr>
            <w:tcW w:w="4376" w:type="dxa"/>
          </w:tcPr>
          <w:p w14:paraId="4B39DC76" w14:textId="720E27F1" w:rsidR="0049392E" w:rsidRPr="006C78A7" w:rsidRDefault="0049392E">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i w:val="0"/>
                <w:iCs w:val="0"/>
                <w:color w:val="000000" w:themeColor="text1"/>
                <w:sz w:val="20"/>
                <w:szCs w:val="20"/>
              </w:rPr>
            </w:pPr>
            <w:r w:rsidRPr="006C78A7">
              <w:rPr>
                <w:rFonts w:ascii="Open Sans Light" w:hAnsi="Open Sans Light" w:cs="Open Sans Light"/>
                <w:i w:val="0"/>
                <w:iCs w:val="0"/>
                <w:color w:val="000000" w:themeColor="text1"/>
                <w:sz w:val="20"/>
                <w:szCs w:val="20"/>
              </w:rPr>
              <w:t>Previous Version</w:t>
            </w:r>
          </w:p>
        </w:tc>
        <w:tc>
          <w:tcPr>
            <w:tcW w:w="4784" w:type="dxa"/>
          </w:tcPr>
          <w:p w14:paraId="05CB6BB8" w14:textId="33B06E9F" w:rsidR="0049392E" w:rsidRPr="006C78A7" w:rsidRDefault="0049392E">
            <w:pPr>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i w:val="0"/>
                <w:iCs w:val="0"/>
                <w:color w:val="000000" w:themeColor="text1"/>
                <w:sz w:val="20"/>
                <w:szCs w:val="20"/>
              </w:rPr>
            </w:pPr>
            <w:r w:rsidRPr="006C78A7">
              <w:rPr>
                <w:rFonts w:ascii="Open Sans Light" w:hAnsi="Open Sans Light" w:cs="Open Sans Light"/>
                <w:i w:val="0"/>
                <w:iCs w:val="0"/>
                <w:color w:val="000000" w:themeColor="text1"/>
                <w:sz w:val="20"/>
                <w:szCs w:val="20"/>
              </w:rPr>
              <w:t xml:space="preserve">Changes Effective </w:t>
            </w:r>
            <w:r w:rsidR="00633036">
              <w:rPr>
                <w:rFonts w:ascii="Open Sans Light" w:hAnsi="Open Sans Light" w:cs="Open Sans Light"/>
                <w:i w:val="0"/>
                <w:iCs w:val="0"/>
                <w:color w:val="000000" w:themeColor="text1"/>
                <w:sz w:val="20"/>
                <w:szCs w:val="20"/>
              </w:rPr>
              <w:t>2023</w:t>
            </w:r>
          </w:p>
        </w:tc>
      </w:tr>
      <w:tr w:rsidR="00877445" w:rsidRPr="006C78A7" w14:paraId="7C82A6CA"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02C62D1D" w14:textId="61011FD0" w:rsidR="0049392E" w:rsidRPr="006C78A7" w:rsidRDefault="0049392E">
            <w:pPr>
              <w:rPr>
                <w:rFonts w:ascii="Open Sans Light" w:hAnsi="Open Sans Light" w:cs="Open Sans Light"/>
                <w:i w:val="0"/>
                <w:iCs w:val="0"/>
                <w:color w:val="000000" w:themeColor="text1"/>
                <w:sz w:val="20"/>
                <w:szCs w:val="20"/>
              </w:rPr>
            </w:pPr>
            <w:r w:rsidRPr="006C78A7">
              <w:rPr>
                <w:rFonts w:ascii="Open Sans Light" w:hAnsi="Open Sans Light" w:cs="Open Sans Light"/>
                <w:i w:val="0"/>
                <w:iCs w:val="0"/>
                <w:color w:val="000000" w:themeColor="text1"/>
                <w:sz w:val="20"/>
                <w:szCs w:val="20"/>
              </w:rPr>
              <w:t>I</w:t>
            </w:r>
            <w:r w:rsidR="0014774D">
              <w:rPr>
                <w:rFonts w:ascii="Open Sans Light" w:hAnsi="Open Sans Light" w:cs="Open Sans Light"/>
                <w:i w:val="0"/>
                <w:iCs w:val="0"/>
                <w:color w:val="000000" w:themeColor="text1"/>
                <w:sz w:val="20"/>
                <w:szCs w:val="20"/>
              </w:rPr>
              <w:t xml:space="preserve">. </w:t>
            </w:r>
            <w:r w:rsidR="00065019">
              <w:rPr>
                <w:rFonts w:ascii="Open Sans Light" w:hAnsi="Open Sans Light" w:cs="Open Sans Light"/>
                <w:i w:val="0"/>
                <w:iCs w:val="0"/>
                <w:color w:val="000000" w:themeColor="text1"/>
                <w:sz w:val="20"/>
                <w:szCs w:val="20"/>
              </w:rPr>
              <w:t>B</w:t>
            </w:r>
            <w:r w:rsidRPr="006C78A7">
              <w:rPr>
                <w:rFonts w:ascii="Open Sans Light" w:hAnsi="Open Sans Light" w:cs="Open Sans Light"/>
                <w:i w:val="0"/>
                <w:iCs w:val="0"/>
                <w:color w:val="000000" w:themeColor="text1"/>
                <w:sz w:val="20"/>
                <w:szCs w:val="20"/>
              </w:rPr>
              <w:t>.</w:t>
            </w:r>
          </w:p>
        </w:tc>
        <w:tc>
          <w:tcPr>
            <w:tcW w:w="4376" w:type="dxa"/>
          </w:tcPr>
          <w:p w14:paraId="07BD52CF" w14:textId="28B9B534" w:rsidR="0049392E" w:rsidRPr="006C78A7" w:rsidRDefault="0049392E" w:rsidP="0049392E">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05D35AE6" w14:textId="3DD45C3C" w:rsidR="0049392E" w:rsidRPr="006C78A7" w:rsidRDefault="00065019" w:rsidP="00877445">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222222"/>
                <w:sz w:val="20"/>
                <w:szCs w:val="20"/>
                <w:shd w:val="clear" w:color="auto" w:fill="FFFFFF"/>
              </w:rPr>
            </w:pPr>
            <w:r w:rsidRPr="00065019">
              <w:rPr>
                <w:rFonts w:ascii="Open Sans Light" w:hAnsi="Open Sans Light" w:cs="Open Sans Light"/>
                <w:color w:val="222222"/>
                <w:sz w:val="20"/>
                <w:szCs w:val="20"/>
                <w:shd w:val="clear" w:color="auto" w:fill="FFFFFF"/>
              </w:rPr>
              <w:t>Added for clarity:</w:t>
            </w:r>
            <w:r w:rsidRPr="00065019">
              <w:rPr>
                <w:rFonts w:ascii="Helvetica Neue" w:hAnsi="Helvetica Neue" w:cs="Helvetica Neue"/>
                <w:color w:val="000000"/>
                <w:sz w:val="22"/>
                <w:szCs w:val="22"/>
              </w:rPr>
              <w:t xml:space="preserve"> </w:t>
            </w:r>
            <w:r w:rsidRPr="00065019">
              <w:rPr>
                <w:rFonts w:ascii="Open Sans Light" w:hAnsi="Open Sans Light" w:cs="Open Sans Light"/>
                <w:color w:val="222222"/>
                <w:sz w:val="20"/>
                <w:szCs w:val="20"/>
                <w:shd w:val="clear" w:color="auto" w:fill="FFFFFF"/>
              </w:rPr>
              <w:t>All Eligible Medical Bills are subject to the annual PRA and co-share except the annual/well office visit and lab allowance as detailed in section III. D</w:t>
            </w:r>
          </w:p>
          <w:p w14:paraId="051E7532" w14:textId="37670263" w:rsidR="006C78A7" w:rsidRPr="006C78A7" w:rsidRDefault="006C78A7" w:rsidP="00877445">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tc>
      </w:tr>
      <w:tr w:rsidR="00877445" w:rsidRPr="006C78A7" w14:paraId="675E52A4"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3B4587B3" w14:textId="2578EEFA" w:rsidR="0049392E" w:rsidRPr="006C78A7" w:rsidRDefault="00545B49">
            <w:pPr>
              <w:rPr>
                <w:rFonts w:ascii="Open Sans Light" w:hAnsi="Open Sans Light" w:cs="Open Sans Light"/>
                <w:i w:val="0"/>
                <w:iCs w:val="0"/>
                <w:color w:val="000000" w:themeColor="text1"/>
                <w:sz w:val="20"/>
                <w:szCs w:val="20"/>
              </w:rPr>
            </w:pPr>
            <w:r w:rsidRPr="006C78A7">
              <w:rPr>
                <w:rFonts w:ascii="Open Sans Light" w:hAnsi="Open Sans Light" w:cs="Open Sans Light"/>
                <w:i w:val="0"/>
                <w:iCs w:val="0"/>
                <w:color w:val="000000" w:themeColor="text1"/>
                <w:sz w:val="20"/>
                <w:szCs w:val="20"/>
              </w:rPr>
              <w:t xml:space="preserve">III. </w:t>
            </w:r>
            <w:r w:rsidR="00065019">
              <w:rPr>
                <w:rFonts w:ascii="Open Sans Light" w:hAnsi="Open Sans Light" w:cs="Open Sans Light"/>
                <w:i w:val="0"/>
                <w:iCs w:val="0"/>
                <w:color w:val="000000" w:themeColor="text1"/>
                <w:sz w:val="20"/>
                <w:szCs w:val="20"/>
              </w:rPr>
              <w:t>A</w:t>
            </w:r>
            <w:r w:rsidRPr="006C78A7">
              <w:rPr>
                <w:rFonts w:ascii="Open Sans Light" w:hAnsi="Open Sans Light" w:cs="Open Sans Light"/>
                <w:i w:val="0"/>
                <w:iCs w:val="0"/>
                <w:color w:val="000000" w:themeColor="text1"/>
                <w:sz w:val="20"/>
                <w:szCs w:val="20"/>
              </w:rPr>
              <w:t xml:space="preserve">. </w:t>
            </w:r>
          </w:p>
        </w:tc>
        <w:tc>
          <w:tcPr>
            <w:tcW w:w="4376" w:type="dxa"/>
          </w:tcPr>
          <w:p w14:paraId="7573BBC2" w14:textId="0C92B1DB" w:rsidR="0049392E" w:rsidRPr="006C78A7" w:rsidRDefault="00065019"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FFFFFF"/>
                <w:sz w:val="20"/>
                <w:szCs w:val="20"/>
              </w:rPr>
            </w:pPr>
            <w:r>
              <w:rPr>
                <w:rFonts w:ascii="Open Sans Light" w:hAnsi="Open Sans Light" w:cs="Open Sans Light"/>
                <w:color w:val="000000" w:themeColor="text1"/>
                <w:sz w:val="20"/>
                <w:szCs w:val="20"/>
              </w:rPr>
              <w:t xml:space="preserve">There is no lifetime limit on </w:t>
            </w:r>
            <w:r w:rsidRPr="00065019">
              <w:rPr>
                <w:rFonts w:ascii="Open Sans Light" w:hAnsi="Open Sans Light" w:cs="Open Sans Light"/>
                <w:color w:val="000000" w:themeColor="text1"/>
                <w:sz w:val="20"/>
                <w:szCs w:val="20"/>
              </w:rPr>
              <w:t xml:space="preserve">sharing </w:t>
            </w:r>
            <w:r w:rsidR="006C78A7" w:rsidRPr="006C78A7">
              <w:rPr>
                <w:rFonts w:ascii="Open Sans Light" w:hAnsi="Open Sans Light" w:cs="Open Sans Light"/>
                <w:color w:val="FFFFFF"/>
                <w:sz w:val="20"/>
                <w:szCs w:val="20"/>
              </w:rPr>
              <w:t>PRA Adoption</w:t>
            </w:r>
          </w:p>
        </w:tc>
        <w:tc>
          <w:tcPr>
            <w:tcW w:w="4784" w:type="dxa"/>
          </w:tcPr>
          <w:p w14:paraId="73F70A98" w14:textId="11DAA904" w:rsidR="0049392E" w:rsidRPr="006C78A7" w:rsidRDefault="00065019">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 xml:space="preserve">There is no lifetime limit on </w:t>
            </w:r>
            <w:r w:rsidRPr="00065019">
              <w:rPr>
                <w:rFonts w:ascii="Open Sans Light" w:hAnsi="Open Sans Light" w:cs="Open Sans Light"/>
                <w:color w:val="000000" w:themeColor="text1"/>
                <w:sz w:val="20"/>
                <w:szCs w:val="20"/>
              </w:rPr>
              <w:t>sharing</w:t>
            </w:r>
            <w:r>
              <w:rPr>
                <w:rFonts w:ascii="Open Sans Light" w:hAnsi="Open Sans Light" w:cs="Open Sans Light"/>
                <w:color w:val="000000" w:themeColor="text1"/>
                <w:sz w:val="20"/>
                <w:szCs w:val="20"/>
              </w:rPr>
              <w:t xml:space="preserve"> </w:t>
            </w:r>
            <w:r w:rsidRPr="00065019">
              <w:rPr>
                <w:rFonts w:ascii="Open Sans Light" w:hAnsi="Open Sans Light" w:cs="Open Sans Light"/>
                <w:color w:val="000000" w:themeColor="text1"/>
                <w:sz w:val="20"/>
                <w:szCs w:val="20"/>
              </w:rPr>
              <w:t>except as noted herein (see Section III. C.)</w:t>
            </w:r>
          </w:p>
        </w:tc>
      </w:tr>
      <w:tr w:rsidR="00065019" w:rsidRPr="006C78A7" w14:paraId="5A017CB0"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6C082D1F" w14:textId="6FAEBE4C" w:rsidR="00065019" w:rsidRPr="006C78A7" w:rsidRDefault="002A4807">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w:t>
            </w:r>
          </w:p>
        </w:tc>
        <w:tc>
          <w:tcPr>
            <w:tcW w:w="4376" w:type="dxa"/>
          </w:tcPr>
          <w:p w14:paraId="10B7E8F6" w14:textId="77777777" w:rsidR="00065019" w:rsidRDefault="00065019"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7A70F204" w14:textId="41BD1829" w:rsidR="00065019" w:rsidRDefault="00065019">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Added for clarity</w:t>
            </w:r>
            <w:r w:rsidR="002A4807">
              <w:rPr>
                <w:rFonts w:ascii="Open Sans Light" w:hAnsi="Open Sans Light" w:cs="Open Sans Light"/>
                <w:color w:val="000000" w:themeColor="text1"/>
                <w:sz w:val="20"/>
                <w:szCs w:val="20"/>
              </w:rPr>
              <w:t xml:space="preserve">: </w:t>
            </w:r>
            <w:r w:rsidR="002A4807" w:rsidRPr="002A4807">
              <w:rPr>
                <w:rFonts w:ascii="Open Sans Light" w:hAnsi="Open Sans Light" w:cs="Open Sans Light"/>
                <w:color w:val="000000" w:themeColor="text1"/>
                <w:sz w:val="20"/>
                <w:szCs w:val="20"/>
              </w:rPr>
              <w:t>Limited Sharing is subject to the PRA and co-share</w:t>
            </w:r>
            <w:r w:rsidR="002A4807">
              <w:rPr>
                <w:rFonts w:ascii="Open Sans Light" w:hAnsi="Open Sans Light" w:cs="Open Sans Light"/>
                <w:color w:val="000000" w:themeColor="text1"/>
                <w:sz w:val="20"/>
                <w:szCs w:val="20"/>
              </w:rPr>
              <w:t>.</w:t>
            </w:r>
          </w:p>
        </w:tc>
      </w:tr>
      <w:tr w:rsidR="00065019" w:rsidRPr="006C78A7" w14:paraId="5EB3C5F1"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061941E2" w14:textId="77777777" w:rsidR="00065019" w:rsidRPr="006C78A7" w:rsidRDefault="00065019">
            <w:pPr>
              <w:rPr>
                <w:rFonts w:ascii="Open Sans Light" w:hAnsi="Open Sans Light" w:cs="Open Sans Light"/>
                <w:color w:val="000000" w:themeColor="text1"/>
                <w:sz w:val="20"/>
                <w:szCs w:val="20"/>
              </w:rPr>
            </w:pPr>
          </w:p>
        </w:tc>
        <w:tc>
          <w:tcPr>
            <w:tcW w:w="4376" w:type="dxa"/>
          </w:tcPr>
          <w:p w14:paraId="12013BB1" w14:textId="77777777" w:rsidR="00065019" w:rsidRDefault="00065019"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545BBECE" w14:textId="0F2B8A7B" w:rsidR="00065019" w:rsidRDefault="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 xml:space="preserve">Added for clarity: </w:t>
            </w:r>
            <w:r w:rsidR="002A4807" w:rsidRPr="002A4807">
              <w:rPr>
                <w:rFonts w:ascii="Open Sans Light" w:hAnsi="Open Sans Light" w:cs="Open Sans Light"/>
                <w:color w:val="000000" w:themeColor="text1"/>
                <w:sz w:val="20"/>
                <w:szCs w:val="20"/>
              </w:rPr>
              <w:t>Bills eligible for sharing are subject to the Member’s PRA and co-share.</w:t>
            </w:r>
          </w:p>
        </w:tc>
      </w:tr>
      <w:tr w:rsidR="00065019" w:rsidRPr="006C78A7" w14:paraId="29DC2FBB"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31BD97FA" w14:textId="7AA833C3" w:rsidR="00065019" w:rsidRPr="006C78A7" w:rsidRDefault="002A4807">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3.</w:t>
            </w:r>
          </w:p>
        </w:tc>
        <w:tc>
          <w:tcPr>
            <w:tcW w:w="4376" w:type="dxa"/>
          </w:tcPr>
          <w:p w14:paraId="0C077346" w14:textId="77777777" w:rsidR="002A4807" w:rsidRDefault="002A4807"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2A4807">
              <w:rPr>
                <w:rFonts w:ascii="Open Sans Light" w:hAnsi="Open Sans Light" w:cs="Open Sans Light"/>
                <w:color w:val="000000" w:themeColor="text1"/>
                <w:sz w:val="20"/>
                <w:szCs w:val="20"/>
              </w:rPr>
              <w:t xml:space="preserve">Wellness Visits/Screening tests are eligible for sharing as follows: </w:t>
            </w:r>
          </w:p>
          <w:p w14:paraId="517C1B19" w14:textId="4176F7A6" w:rsidR="00065019" w:rsidRDefault="002A4807"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2A4807">
              <w:rPr>
                <w:rFonts w:ascii="Open Sans Light" w:hAnsi="Open Sans Light" w:cs="Open Sans Light"/>
                <w:color w:val="000000" w:themeColor="text1"/>
                <w:sz w:val="20"/>
                <w:szCs w:val="20"/>
              </w:rPr>
              <w:t>• One annual/well visit for members 6 years and older per membership year. Includes $150 allowance for the following routine labs as ordered by provider during the annual/well visit.</w:t>
            </w:r>
          </w:p>
        </w:tc>
        <w:tc>
          <w:tcPr>
            <w:tcW w:w="4784" w:type="dxa"/>
          </w:tcPr>
          <w:p w14:paraId="772E701F" w14:textId="77777777" w:rsidR="002A4807" w:rsidRPr="002A4807" w:rsidRDefault="002A4807"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2A4807">
              <w:rPr>
                <w:rFonts w:ascii="Open Sans Light" w:hAnsi="Open Sans Light" w:cs="Open Sans Light"/>
                <w:color w:val="000000" w:themeColor="text1"/>
                <w:sz w:val="20"/>
                <w:szCs w:val="20"/>
              </w:rPr>
              <w:t>Wellness Visits and Diagnostic tests are eligible</w:t>
            </w:r>
          </w:p>
          <w:p w14:paraId="5A87BF5A" w14:textId="023B8EA4" w:rsidR="002A4807" w:rsidRPr="002A4807" w:rsidRDefault="002A4807"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2A4807">
              <w:rPr>
                <w:rFonts w:ascii="Open Sans Light" w:hAnsi="Open Sans Light" w:cs="Open Sans Light"/>
                <w:color w:val="000000" w:themeColor="text1"/>
                <w:sz w:val="20"/>
                <w:szCs w:val="20"/>
              </w:rPr>
              <w:t>for sharing as follows: (Both the annual/well office</w:t>
            </w:r>
            <w:r w:rsidR="00E20315">
              <w:rPr>
                <w:rFonts w:ascii="Open Sans Light" w:hAnsi="Open Sans Light" w:cs="Open Sans Light"/>
                <w:color w:val="000000" w:themeColor="text1"/>
                <w:sz w:val="20"/>
                <w:szCs w:val="20"/>
              </w:rPr>
              <w:t xml:space="preserve"> </w:t>
            </w:r>
            <w:r w:rsidRPr="002A4807">
              <w:rPr>
                <w:rFonts w:ascii="Open Sans Light" w:hAnsi="Open Sans Light" w:cs="Open Sans Light"/>
                <w:color w:val="000000" w:themeColor="text1"/>
                <w:sz w:val="20"/>
                <w:szCs w:val="20"/>
              </w:rPr>
              <w:t>visit and $150 lab allowance are 100% sharable and</w:t>
            </w:r>
            <w:r>
              <w:rPr>
                <w:rFonts w:ascii="Open Sans Light" w:hAnsi="Open Sans Light" w:cs="Open Sans Light"/>
                <w:color w:val="000000" w:themeColor="text1"/>
                <w:sz w:val="20"/>
                <w:szCs w:val="20"/>
              </w:rPr>
              <w:t xml:space="preserve"> </w:t>
            </w:r>
            <w:r w:rsidRPr="002A4807">
              <w:rPr>
                <w:rFonts w:ascii="Open Sans Light" w:hAnsi="Open Sans Light" w:cs="Open Sans Light"/>
                <w:color w:val="000000" w:themeColor="text1"/>
                <w:sz w:val="20"/>
                <w:szCs w:val="20"/>
              </w:rPr>
              <w:t>not subject to the PRA or co-share.)</w:t>
            </w:r>
          </w:p>
          <w:p w14:paraId="212880A6" w14:textId="21729CBA" w:rsidR="00065019" w:rsidRDefault="002A4807" w:rsidP="00E20315">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2A4807">
              <w:rPr>
                <w:rFonts w:ascii="Open Sans Light" w:hAnsi="Open Sans Light" w:cs="Open Sans Light"/>
                <w:color w:val="000000" w:themeColor="text1"/>
                <w:sz w:val="20"/>
                <w:szCs w:val="20"/>
              </w:rPr>
              <w:t>• One annual/well office visit for members 6 years</w:t>
            </w:r>
            <w:r w:rsidR="00E20315">
              <w:rPr>
                <w:rFonts w:ascii="Open Sans Light" w:hAnsi="Open Sans Light" w:cs="Open Sans Light"/>
                <w:color w:val="000000" w:themeColor="text1"/>
                <w:sz w:val="20"/>
                <w:szCs w:val="20"/>
              </w:rPr>
              <w:t xml:space="preserve"> </w:t>
            </w:r>
            <w:r w:rsidRPr="002A4807">
              <w:rPr>
                <w:rFonts w:ascii="Open Sans Light" w:hAnsi="Open Sans Light" w:cs="Open Sans Light"/>
                <w:color w:val="000000" w:themeColor="text1"/>
                <w:sz w:val="20"/>
                <w:szCs w:val="20"/>
              </w:rPr>
              <w:t xml:space="preserve">and older per membership </w:t>
            </w:r>
            <w:proofErr w:type="gramStart"/>
            <w:r w:rsidRPr="002A4807">
              <w:rPr>
                <w:rFonts w:ascii="Open Sans Light" w:hAnsi="Open Sans Light" w:cs="Open Sans Light"/>
                <w:color w:val="000000" w:themeColor="text1"/>
                <w:sz w:val="20"/>
                <w:szCs w:val="20"/>
              </w:rPr>
              <w:t>year, and</w:t>
            </w:r>
            <w:proofErr w:type="gramEnd"/>
            <w:r w:rsidRPr="002A4807">
              <w:rPr>
                <w:rFonts w:ascii="Open Sans Light" w:hAnsi="Open Sans Light" w:cs="Open Sans Light"/>
                <w:color w:val="000000" w:themeColor="text1"/>
                <w:sz w:val="20"/>
                <w:szCs w:val="20"/>
              </w:rPr>
              <w:t xml:space="preserve"> includes</w:t>
            </w:r>
            <w:r w:rsidR="00E20315">
              <w:rPr>
                <w:rFonts w:ascii="Open Sans Light" w:hAnsi="Open Sans Light" w:cs="Open Sans Light"/>
                <w:color w:val="000000" w:themeColor="text1"/>
                <w:sz w:val="20"/>
                <w:szCs w:val="20"/>
              </w:rPr>
              <w:t xml:space="preserve"> </w:t>
            </w:r>
            <w:r w:rsidRPr="002A4807">
              <w:rPr>
                <w:rFonts w:ascii="Open Sans Light" w:hAnsi="Open Sans Light" w:cs="Open Sans Light"/>
                <w:color w:val="000000" w:themeColor="text1"/>
                <w:sz w:val="20"/>
                <w:szCs w:val="20"/>
              </w:rPr>
              <w:t>$150 allowance to be used towards any of the</w:t>
            </w:r>
            <w:r w:rsidR="00E20315">
              <w:rPr>
                <w:rFonts w:ascii="Open Sans Light" w:hAnsi="Open Sans Light" w:cs="Open Sans Light"/>
                <w:color w:val="000000" w:themeColor="text1"/>
                <w:sz w:val="20"/>
                <w:szCs w:val="20"/>
              </w:rPr>
              <w:t xml:space="preserve"> </w:t>
            </w:r>
            <w:r w:rsidRPr="002A4807">
              <w:rPr>
                <w:rFonts w:ascii="Open Sans Light" w:hAnsi="Open Sans Light" w:cs="Open Sans Light"/>
                <w:color w:val="000000" w:themeColor="text1"/>
                <w:sz w:val="20"/>
                <w:szCs w:val="20"/>
              </w:rPr>
              <w:t>labs listed below.</w:t>
            </w:r>
          </w:p>
        </w:tc>
      </w:tr>
      <w:tr w:rsidR="007B406B" w:rsidRPr="006C78A7" w14:paraId="14AEC0EA"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4C338864" w14:textId="77777777" w:rsidR="007B406B" w:rsidRDefault="007B406B">
            <w:pPr>
              <w:rPr>
                <w:rFonts w:ascii="Open Sans Light" w:hAnsi="Open Sans Light" w:cs="Open Sans Light"/>
                <w:color w:val="000000" w:themeColor="text1"/>
                <w:sz w:val="20"/>
                <w:szCs w:val="20"/>
              </w:rPr>
            </w:pPr>
          </w:p>
        </w:tc>
        <w:tc>
          <w:tcPr>
            <w:tcW w:w="4376" w:type="dxa"/>
          </w:tcPr>
          <w:p w14:paraId="70043253" w14:textId="10DE2055" w:rsidR="007B406B" w:rsidRPr="002A4807" w:rsidRDefault="007B406B"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 xml:space="preserve">Members under the age of 6 receive one annual visit. Additional visits will follow routine </w:t>
            </w:r>
            <w:r w:rsidR="00633036" w:rsidRPr="007B406B">
              <w:rPr>
                <w:rFonts w:ascii="Open Sans Light" w:hAnsi="Open Sans Light" w:cs="Open Sans Light"/>
                <w:color w:val="000000" w:themeColor="text1"/>
                <w:sz w:val="20"/>
                <w:szCs w:val="20"/>
              </w:rPr>
              <w:t>well child</w:t>
            </w:r>
            <w:r w:rsidRPr="007B406B">
              <w:rPr>
                <w:rFonts w:ascii="Open Sans Light" w:hAnsi="Open Sans Light" w:cs="Open Sans Light"/>
                <w:color w:val="000000" w:themeColor="text1"/>
                <w:sz w:val="20"/>
                <w:szCs w:val="20"/>
              </w:rPr>
              <w:t xml:space="preserve"> guidelines. • Infants and Children: Sharing for routine </w:t>
            </w:r>
            <w:r w:rsidR="00633036" w:rsidRPr="007B406B">
              <w:rPr>
                <w:rFonts w:ascii="Open Sans Light" w:hAnsi="Open Sans Light" w:cs="Open Sans Light"/>
                <w:color w:val="000000" w:themeColor="text1"/>
                <w:sz w:val="20"/>
                <w:szCs w:val="20"/>
              </w:rPr>
              <w:t xml:space="preserve">well </w:t>
            </w:r>
            <w:proofErr w:type="gramStart"/>
            <w:r w:rsidR="00633036" w:rsidRPr="007B406B">
              <w:rPr>
                <w:rFonts w:ascii="Open Sans Light" w:hAnsi="Open Sans Light" w:cs="Open Sans Light"/>
                <w:color w:val="000000" w:themeColor="text1"/>
                <w:sz w:val="20"/>
                <w:szCs w:val="20"/>
              </w:rPr>
              <w:t>child</w:t>
            </w:r>
            <w:r w:rsidRPr="007B406B">
              <w:rPr>
                <w:rFonts w:ascii="Open Sans Light" w:hAnsi="Open Sans Light" w:cs="Open Sans Light"/>
                <w:color w:val="000000" w:themeColor="text1"/>
                <w:sz w:val="20"/>
                <w:szCs w:val="20"/>
              </w:rPr>
              <w:t xml:space="preserve"> care</w:t>
            </w:r>
            <w:proofErr w:type="gramEnd"/>
            <w:r w:rsidRPr="007B406B">
              <w:rPr>
                <w:rFonts w:ascii="Open Sans Light" w:hAnsi="Open Sans Light" w:cs="Open Sans Light"/>
                <w:color w:val="000000" w:themeColor="text1"/>
                <w:sz w:val="20"/>
                <w:szCs w:val="20"/>
              </w:rPr>
              <w:t xml:space="preserve"> is eligible until the child reaches the age of six. Well-</w:t>
            </w:r>
            <w:proofErr w:type="gramStart"/>
            <w:r w:rsidRPr="007B406B">
              <w:rPr>
                <w:rFonts w:ascii="Open Sans Light" w:hAnsi="Open Sans Light" w:cs="Open Sans Light"/>
                <w:color w:val="000000" w:themeColor="text1"/>
                <w:sz w:val="20"/>
                <w:szCs w:val="20"/>
              </w:rPr>
              <w:t>child care</w:t>
            </w:r>
            <w:proofErr w:type="gramEnd"/>
            <w:r w:rsidRPr="007B406B">
              <w:rPr>
                <w:rFonts w:ascii="Open Sans Light" w:hAnsi="Open Sans Light" w:cs="Open Sans Light"/>
                <w:color w:val="000000" w:themeColor="text1"/>
                <w:sz w:val="20"/>
                <w:szCs w:val="20"/>
              </w:rPr>
              <w:t xml:space="preserve"> is defined as recommended routine check-ups and associated lab work, excluding vaccinations and/or immunizations.</w:t>
            </w:r>
          </w:p>
        </w:tc>
        <w:tc>
          <w:tcPr>
            <w:tcW w:w="4784" w:type="dxa"/>
          </w:tcPr>
          <w:p w14:paraId="329011D7"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Members under the age of 6 receive one annual</w:t>
            </w:r>
          </w:p>
          <w:p w14:paraId="5C092E62"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visit. Additional visits will follow routine</w:t>
            </w:r>
          </w:p>
          <w:p w14:paraId="6745582A" w14:textId="499CDA10"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well</w:t>
            </w:r>
            <w:r>
              <w:rPr>
                <w:rFonts w:ascii="Open Sans Light" w:hAnsi="Open Sans Light" w:cs="Open Sans Light"/>
                <w:color w:val="000000" w:themeColor="text1"/>
                <w:sz w:val="20"/>
                <w:szCs w:val="20"/>
              </w:rPr>
              <w:t xml:space="preserve"> </w:t>
            </w:r>
            <w:r w:rsidRPr="007B406B">
              <w:rPr>
                <w:rFonts w:ascii="Open Sans Light" w:hAnsi="Open Sans Light" w:cs="Open Sans Light"/>
                <w:color w:val="000000" w:themeColor="text1"/>
                <w:sz w:val="20"/>
                <w:szCs w:val="20"/>
              </w:rPr>
              <w:t>child guidelines as dictated by the American</w:t>
            </w:r>
          </w:p>
          <w:p w14:paraId="6A54390B"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Academy of Pediatrics. These additional visits</w:t>
            </w:r>
          </w:p>
          <w:p w14:paraId="3C1D4984"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are subjected to PRA and co-share. Well-</w:t>
            </w:r>
            <w:proofErr w:type="gramStart"/>
            <w:r w:rsidRPr="007B406B">
              <w:rPr>
                <w:rFonts w:ascii="Open Sans Light" w:hAnsi="Open Sans Light" w:cs="Open Sans Light"/>
                <w:color w:val="000000" w:themeColor="text1"/>
                <w:sz w:val="20"/>
                <w:szCs w:val="20"/>
              </w:rPr>
              <w:t>child care</w:t>
            </w:r>
            <w:proofErr w:type="gramEnd"/>
            <w:r w:rsidRPr="007B406B">
              <w:rPr>
                <w:rFonts w:ascii="Open Sans Light" w:hAnsi="Open Sans Light" w:cs="Open Sans Light"/>
                <w:color w:val="000000" w:themeColor="text1"/>
                <w:sz w:val="20"/>
                <w:szCs w:val="20"/>
              </w:rPr>
              <w:t xml:space="preserve"> is defined as recommended</w:t>
            </w:r>
          </w:p>
          <w:p w14:paraId="4A9A23B8"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routine check-ups and associated lab work,</w:t>
            </w:r>
          </w:p>
          <w:p w14:paraId="165930B9" w14:textId="77777777" w:rsidR="007B406B" w:rsidRPr="007B406B" w:rsidRDefault="007B406B" w:rsidP="007B406B">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excluding vaccinations and/or immunizations.</w:t>
            </w:r>
          </w:p>
          <w:p w14:paraId="6C0B9DB9" w14:textId="77777777" w:rsidR="007B406B" w:rsidRPr="002A4807" w:rsidRDefault="007B406B" w:rsidP="002A480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tc>
      </w:tr>
      <w:tr w:rsidR="007B406B" w:rsidRPr="006C78A7" w14:paraId="154A596E"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04ECA975" w14:textId="739FCA36" w:rsidR="007B406B" w:rsidRDefault="007B406B">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4.</w:t>
            </w:r>
          </w:p>
        </w:tc>
        <w:tc>
          <w:tcPr>
            <w:tcW w:w="4376" w:type="dxa"/>
          </w:tcPr>
          <w:p w14:paraId="062D9452" w14:textId="77777777" w:rsidR="007B406B" w:rsidRPr="002A4807" w:rsidRDefault="007B406B"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1D9FC4B7" w14:textId="496355C1" w:rsidR="007B406B" w:rsidRPr="002A4807" w:rsidRDefault="007B406B"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 xml:space="preserve">Added for clarity: </w:t>
            </w:r>
            <w:r w:rsidRPr="007B406B">
              <w:rPr>
                <w:rFonts w:ascii="Open Sans Light" w:hAnsi="Open Sans Light" w:cs="Open Sans Light"/>
                <w:color w:val="000000" w:themeColor="text1"/>
                <w:sz w:val="20"/>
                <w:szCs w:val="20"/>
              </w:rPr>
              <w:t>Preventive Screening. Preventive screening as outlined below is subject to PRA and co-share</w:t>
            </w:r>
          </w:p>
        </w:tc>
      </w:tr>
      <w:tr w:rsidR="007B406B" w:rsidRPr="006C78A7" w14:paraId="267893DC"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032A41A0" w14:textId="6907CE80" w:rsidR="007B406B" w:rsidRDefault="007B406B">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5.</w:t>
            </w:r>
          </w:p>
        </w:tc>
        <w:tc>
          <w:tcPr>
            <w:tcW w:w="4376" w:type="dxa"/>
          </w:tcPr>
          <w:p w14:paraId="07244463" w14:textId="4EB728F7" w:rsidR="007B406B" w:rsidRPr="002A4807" w:rsidRDefault="00633036"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633036">
              <w:rPr>
                <w:rFonts w:ascii="Open Sans Light" w:hAnsi="Open Sans Light" w:cs="Open Sans Light"/>
                <w:color w:val="000000" w:themeColor="text1"/>
                <w:sz w:val="20"/>
                <w:szCs w:val="20"/>
              </w:rPr>
              <w:t>Virtual Mental Health is considered a Specialist for provider fee purposes</w:t>
            </w:r>
            <w:r>
              <w:rPr>
                <w:rFonts w:ascii="Open Sans Light" w:hAnsi="Open Sans Light" w:cs="Open Sans Light"/>
                <w:color w:val="000000" w:themeColor="text1"/>
                <w:sz w:val="20"/>
                <w:szCs w:val="20"/>
              </w:rPr>
              <w:t>.</w:t>
            </w:r>
          </w:p>
        </w:tc>
        <w:tc>
          <w:tcPr>
            <w:tcW w:w="4784" w:type="dxa"/>
          </w:tcPr>
          <w:p w14:paraId="1560325B" w14:textId="50477628" w:rsidR="007B406B" w:rsidRDefault="00633036" w:rsidP="002A480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633036">
              <w:rPr>
                <w:rFonts w:ascii="Open Sans Light" w:hAnsi="Open Sans Light" w:cs="Open Sans Light"/>
                <w:color w:val="000000" w:themeColor="text1"/>
                <w:sz w:val="20"/>
                <w:szCs w:val="20"/>
              </w:rPr>
              <w:t>Virtual Mental Health is considered a Specialist for provider fee purposes and subject to the PRA and co-share.</w:t>
            </w:r>
          </w:p>
        </w:tc>
      </w:tr>
      <w:tr w:rsidR="007B406B" w:rsidRPr="006C78A7" w14:paraId="661A53E4"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4FBC49C9" w14:textId="77777777" w:rsidR="007B406B" w:rsidRDefault="007B406B">
            <w:pPr>
              <w:rPr>
                <w:rFonts w:ascii="Open Sans Light" w:hAnsi="Open Sans Light" w:cs="Open Sans Light"/>
                <w:color w:val="000000" w:themeColor="text1"/>
                <w:sz w:val="20"/>
                <w:szCs w:val="20"/>
              </w:rPr>
            </w:pPr>
          </w:p>
        </w:tc>
        <w:tc>
          <w:tcPr>
            <w:tcW w:w="4376" w:type="dxa"/>
          </w:tcPr>
          <w:p w14:paraId="05678535" w14:textId="03767E34" w:rsidR="007B406B" w:rsidRPr="002A4807" w:rsidRDefault="00633036"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633036">
              <w:rPr>
                <w:rFonts w:ascii="Open Sans Light" w:hAnsi="Open Sans Light" w:cs="Open Sans Light"/>
                <w:color w:val="000000" w:themeColor="text1"/>
                <w:sz w:val="20"/>
                <w:szCs w:val="20"/>
              </w:rPr>
              <w:t>Outpatient Mental Health providers are considered Specialist for provider fee purposes.</w:t>
            </w:r>
          </w:p>
        </w:tc>
        <w:tc>
          <w:tcPr>
            <w:tcW w:w="4784" w:type="dxa"/>
          </w:tcPr>
          <w:p w14:paraId="6F6DE5EB" w14:textId="4C234986" w:rsidR="007B406B" w:rsidRDefault="00633036"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633036">
              <w:rPr>
                <w:rFonts w:ascii="Open Sans Light" w:hAnsi="Open Sans Light" w:cs="Open Sans Light"/>
                <w:color w:val="000000" w:themeColor="text1"/>
                <w:sz w:val="20"/>
                <w:szCs w:val="20"/>
              </w:rPr>
              <w:t>Outpatient Mental Health providers are considered Specialist</w:t>
            </w:r>
            <w:r>
              <w:rPr>
                <w:rFonts w:ascii="Open Sans Light" w:hAnsi="Open Sans Light" w:cs="Open Sans Light"/>
                <w:color w:val="000000" w:themeColor="text1"/>
                <w:sz w:val="20"/>
                <w:szCs w:val="20"/>
              </w:rPr>
              <w:t>s</w:t>
            </w:r>
            <w:r w:rsidRPr="00633036">
              <w:rPr>
                <w:rFonts w:ascii="Open Sans Light" w:hAnsi="Open Sans Light" w:cs="Open Sans Light"/>
                <w:color w:val="000000" w:themeColor="text1"/>
                <w:sz w:val="20"/>
                <w:szCs w:val="20"/>
              </w:rPr>
              <w:t xml:space="preserve"> for provider fee purposes</w:t>
            </w:r>
            <w:r>
              <w:rPr>
                <w:rFonts w:ascii="Open Sans Light" w:hAnsi="Open Sans Light" w:cs="Open Sans Light"/>
                <w:color w:val="000000" w:themeColor="text1"/>
                <w:sz w:val="20"/>
                <w:szCs w:val="20"/>
              </w:rPr>
              <w:t xml:space="preserve"> and subject to the PRA and co-share.</w:t>
            </w:r>
          </w:p>
        </w:tc>
      </w:tr>
      <w:tr w:rsidR="00633036" w:rsidRPr="006C78A7" w14:paraId="695650EC"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3617F610" w14:textId="467C0E07" w:rsidR="00633036" w:rsidRDefault="00633036">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6.</w:t>
            </w:r>
          </w:p>
        </w:tc>
        <w:tc>
          <w:tcPr>
            <w:tcW w:w="4376" w:type="dxa"/>
          </w:tcPr>
          <w:p w14:paraId="50478C91" w14:textId="5589B11C" w:rsidR="00633036" w:rsidRPr="00633036" w:rsidRDefault="00E0162C"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Therapy is limited to 50 visits per member per membership year regardless of type of therapy, provided it is included in the list below:</w:t>
            </w:r>
          </w:p>
        </w:tc>
        <w:tc>
          <w:tcPr>
            <w:tcW w:w="4784" w:type="dxa"/>
          </w:tcPr>
          <w:p w14:paraId="63E87ED3" w14:textId="76829B11" w:rsidR="00633036" w:rsidRPr="00633036" w:rsidRDefault="00E0162C" w:rsidP="002A480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Outpatient therapy is limited to 50 visits per member per membership year regardless of the type of outpatient therapy, provided it is included in the list below and subject to PRA and co-share</w:t>
            </w:r>
            <w:r w:rsidR="00335A0E">
              <w:rPr>
                <w:rFonts w:ascii="Open Sans Light" w:hAnsi="Open Sans Light" w:cs="Open Sans Light"/>
                <w:color w:val="000000" w:themeColor="text1"/>
                <w:sz w:val="20"/>
                <w:szCs w:val="20"/>
              </w:rPr>
              <w:t>.</w:t>
            </w:r>
          </w:p>
        </w:tc>
      </w:tr>
      <w:tr w:rsidR="007B406B" w:rsidRPr="006C78A7" w14:paraId="27E9FAE4"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3EC7D6A8" w14:textId="1CC7D459" w:rsidR="007B406B" w:rsidRDefault="007B406B">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lastRenderedPageBreak/>
              <w:t>III. D. 7.</w:t>
            </w:r>
          </w:p>
        </w:tc>
        <w:tc>
          <w:tcPr>
            <w:tcW w:w="4376" w:type="dxa"/>
          </w:tcPr>
          <w:p w14:paraId="1382AEFF" w14:textId="196D2C79" w:rsidR="007B406B" w:rsidRPr="002A4807" w:rsidRDefault="007B406B"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DME related to an eligible need is eligible for sharing for up to $500 per member per membership year toward the rental or purchase.</w:t>
            </w:r>
          </w:p>
        </w:tc>
        <w:tc>
          <w:tcPr>
            <w:tcW w:w="4784" w:type="dxa"/>
          </w:tcPr>
          <w:p w14:paraId="17801673" w14:textId="5060DE10" w:rsidR="007B406B" w:rsidRPr="002A4807" w:rsidRDefault="007B406B"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7B406B">
              <w:rPr>
                <w:rFonts w:ascii="Open Sans Light" w:hAnsi="Open Sans Light" w:cs="Open Sans Light"/>
                <w:color w:val="000000" w:themeColor="text1"/>
                <w:sz w:val="20"/>
                <w:szCs w:val="20"/>
              </w:rPr>
              <w:t>DME related to an eligible need is eligible for sharing for up to $500 per member per membership year toward the rental or purchase</w:t>
            </w:r>
            <w:r>
              <w:rPr>
                <w:rFonts w:ascii="Open Sans Light" w:hAnsi="Open Sans Light" w:cs="Open Sans Light"/>
                <w:color w:val="000000" w:themeColor="text1"/>
                <w:sz w:val="20"/>
                <w:szCs w:val="20"/>
              </w:rPr>
              <w:t xml:space="preserve"> once the PRA has been met</w:t>
            </w:r>
            <w:r w:rsidRPr="007B406B">
              <w:rPr>
                <w:rFonts w:ascii="Open Sans Light" w:hAnsi="Open Sans Light" w:cs="Open Sans Light"/>
                <w:color w:val="000000" w:themeColor="text1"/>
                <w:sz w:val="20"/>
                <w:szCs w:val="20"/>
              </w:rPr>
              <w:t>.</w:t>
            </w:r>
            <w:r w:rsidRPr="007B406B">
              <w:rPr>
                <w:rFonts w:ascii="Open Sans Light" w:hAnsi="Open Sans Light" w:cs="Open Sans Light"/>
                <w:color w:val="000000" w:themeColor="text1"/>
                <w:sz w:val="20"/>
                <w:szCs w:val="20"/>
              </w:rPr>
              <w:t xml:space="preserve"> </w:t>
            </w:r>
            <w:r w:rsidRPr="007B406B">
              <w:rPr>
                <w:rFonts w:ascii="Open Sans Light" w:hAnsi="Open Sans Light" w:cs="Open Sans Light"/>
                <w:color w:val="000000" w:themeColor="text1"/>
                <w:sz w:val="20"/>
                <w:szCs w:val="20"/>
              </w:rPr>
              <w:t>DME expenses are also subjected to PRA and co-share</w:t>
            </w:r>
            <w:r w:rsidR="00335A0E">
              <w:rPr>
                <w:rFonts w:ascii="Open Sans Light" w:hAnsi="Open Sans Light" w:cs="Open Sans Light"/>
                <w:color w:val="000000" w:themeColor="text1"/>
                <w:sz w:val="20"/>
                <w:szCs w:val="20"/>
              </w:rPr>
              <w:t>.</w:t>
            </w:r>
          </w:p>
        </w:tc>
      </w:tr>
      <w:tr w:rsidR="007B406B" w:rsidRPr="006C78A7" w14:paraId="0FF66D69"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07578B4F" w14:textId="4CD727E0" w:rsidR="007B406B" w:rsidRDefault="00E0162C">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8.</w:t>
            </w:r>
          </w:p>
        </w:tc>
        <w:tc>
          <w:tcPr>
            <w:tcW w:w="4376" w:type="dxa"/>
          </w:tcPr>
          <w:p w14:paraId="4488085A" w14:textId="345DCC79" w:rsidR="007B406B" w:rsidRPr="002A4807" w:rsidRDefault="00E0162C"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Prostheses are eligible for sharing, up to two max per lifetime for the same condition. </w:t>
            </w:r>
          </w:p>
        </w:tc>
        <w:tc>
          <w:tcPr>
            <w:tcW w:w="4784" w:type="dxa"/>
          </w:tcPr>
          <w:p w14:paraId="31B53671" w14:textId="3B72B4D3" w:rsidR="007B406B" w:rsidRPr="002A4807" w:rsidRDefault="00E0162C" w:rsidP="002A4807">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Prostheses are eligible for sharing, up to two max per lifetime for the same condition once PRA is met, is also subject to co-share. *Limited Sharing is subject to the PRA and co-share."</w:t>
            </w:r>
          </w:p>
        </w:tc>
      </w:tr>
      <w:tr w:rsidR="00E0162C" w:rsidRPr="006C78A7" w14:paraId="65D8A7BB"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27870BF4" w14:textId="06C84B28" w:rsidR="00E0162C" w:rsidRDefault="00E0162C">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 xml:space="preserve">III. D. 9. </w:t>
            </w:r>
          </w:p>
        </w:tc>
        <w:tc>
          <w:tcPr>
            <w:tcW w:w="4376" w:type="dxa"/>
          </w:tcPr>
          <w:p w14:paraId="02E24B23" w14:textId="300186D9" w:rsidR="00E0162C" w:rsidRPr="00E0162C" w:rsidRDefault="00E0162C" w:rsidP="006C78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Treatment related to motorcycle accidents is limited to $100,000 per incident.</w:t>
            </w:r>
          </w:p>
        </w:tc>
        <w:tc>
          <w:tcPr>
            <w:tcW w:w="4784" w:type="dxa"/>
          </w:tcPr>
          <w:p w14:paraId="3E6939BC" w14:textId="72C8E64F" w:rsidR="00E0162C" w:rsidRPr="00E0162C" w:rsidRDefault="00E0162C" w:rsidP="002A4807">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Treatment related to motorcycle accidents is limited to $100,000 per incident</w:t>
            </w:r>
            <w:r>
              <w:rPr>
                <w:rFonts w:ascii="Open Sans Light" w:hAnsi="Open Sans Light" w:cs="Open Sans Light"/>
                <w:color w:val="000000" w:themeColor="text1"/>
                <w:sz w:val="20"/>
                <w:szCs w:val="20"/>
              </w:rPr>
              <w:t xml:space="preserve"> once the PRA has been met, subject to co-share.</w:t>
            </w:r>
          </w:p>
        </w:tc>
      </w:tr>
      <w:tr w:rsidR="00E0162C" w:rsidRPr="006C78A7" w14:paraId="29901BF2"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243A032F" w14:textId="4620918B" w:rsidR="00E0162C" w:rsidRDefault="00E0162C">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11.</w:t>
            </w:r>
          </w:p>
        </w:tc>
        <w:tc>
          <w:tcPr>
            <w:tcW w:w="4376" w:type="dxa"/>
          </w:tcPr>
          <w:p w14:paraId="6098F791" w14:textId="12E6DE5D" w:rsidR="00E0162C" w:rsidRPr="00E0162C" w:rsidRDefault="00E0162C" w:rsidP="006C78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Care for members 65 and older: Eligible medical bills for members 65 or older are eligible for sharing with no co-share amount provided the member has Medicare Parts A &amp; B. Sharing is secondary to Medicare and is based on the difference between the Medicare-allowable charges and the actual amounts paid by Medicare. The member must submit a copy of the Medicare Explanation of Benefits and the CMS 1500, or UB and IB form</w:t>
            </w:r>
            <w:r>
              <w:rPr>
                <w:rFonts w:ascii="Open Sans Light" w:hAnsi="Open Sans Light" w:cs="Open Sans Light"/>
                <w:color w:val="000000" w:themeColor="text1"/>
                <w:sz w:val="20"/>
                <w:szCs w:val="20"/>
              </w:rPr>
              <w:t>.</w:t>
            </w:r>
          </w:p>
        </w:tc>
        <w:tc>
          <w:tcPr>
            <w:tcW w:w="4784" w:type="dxa"/>
          </w:tcPr>
          <w:p w14:paraId="67B7658D"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Sharing for Seniors</w:t>
            </w:r>
          </w:p>
          <w:p w14:paraId="01BFC445"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Adults over the age of 65 with Medicare Parts A</w:t>
            </w:r>
          </w:p>
          <w:p w14:paraId="34D929B7"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and B. Eligible medical bills for members 65 or</w:t>
            </w:r>
          </w:p>
          <w:p w14:paraId="0A8C3E76"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older are eligible for sharing with no co-share</w:t>
            </w:r>
            <w:r>
              <w:rPr>
                <w:rFonts w:ascii="Open Sans Light" w:hAnsi="Open Sans Light" w:cs="Open Sans Light"/>
                <w:color w:val="000000" w:themeColor="text1"/>
                <w:sz w:val="20"/>
                <w:szCs w:val="20"/>
              </w:rPr>
              <w:t xml:space="preserve"> </w:t>
            </w:r>
            <w:r w:rsidRPr="00E0162C">
              <w:rPr>
                <w:rFonts w:ascii="Open Sans Light" w:hAnsi="Open Sans Light" w:cs="Open Sans Light"/>
                <w:color w:val="000000" w:themeColor="text1"/>
                <w:sz w:val="20"/>
                <w:szCs w:val="20"/>
              </w:rPr>
              <w:t>amount. Sharing is secondary to Medicare and is</w:t>
            </w:r>
          </w:p>
          <w:p w14:paraId="09D4BDB1" w14:textId="0F543CDB"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 xml:space="preserve">based on the difference between the </w:t>
            </w:r>
            <w:r w:rsidRPr="00E0162C">
              <w:rPr>
                <w:rFonts w:ascii="Open Sans Light" w:hAnsi="Open Sans Light" w:cs="Open Sans Light"/>
                <w:color w:val="000000" w:themeColor="text1"/>
                <w:sz w:val="20"/>
                <w:szCs w:val="20"/>
              </w:rPr>
              <w:t>Medicare allowable</w:t>
            </w:r>
            <w:r>
              <w:rPr>
                <w:rFonts w:ascii="Open Sans Light" w:hAnsi="Open Sans Light" w:cs="Open Sans Light"/>
                <w:color w:val="000000" w:themeColor="text1"/>
                <w:sz w:val="20"/>
                <w:szCs w:val="20"/>
              </w:rPr>
              <w:t xml:space="preserve"> </w:t>
            </w:r>
            <w:r w:rsidRPr="00E0162C">
              <w:rPr>
                <w:rFonts w:ascii="Open Sans Light" w:hAnsi="Open Sans Light" w:cs="Open Sans Light"/>
                <w:color w:val="000000" w:themeColor="text1"/>
                <w:sz w:val="20"/>
                <w:szCs w:val="20"/>
              </w:rPr>
              <w:t>charges and the actual amounts paid</w:t>
            </w:r>
          </w:p>
          <w:p w14:paraId="417DD4EA"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by Medicare. The member must submit a copy of</w:t>
            </w:r>
          </w:p>
          <w:p w14:paraId="135DF5E5"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 xml:space="preserve">the Medicare Explanation of Benefits, </w:t>
            </w:r>
            <w:proofErr w:type="gramStart"/>
            <w:r w:rsidRPr="00E0162C">
              <w:rPr>
                <w:rFonts w:ascii="Open Sans Light" w:hAnsi="Open Sans Light" w:cs="Open Sans Light"/>
                <w:color w:val="000000" w:themeColor="text1"/>
                <w:sz w:val="20"/>
                <w:szCs w:val="20"/>
              </w:rPr>
              <w:t>in order for</w:t>
            </w:r>
            <w:proofErr w:type="gramEnd"/>
          </w:p>
          <w:p w14:paraId="16AF005A" w14:textId="30428555" w:rsid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Impact to process bills.</w:t>
            </w:r>
          </w:p>
          <w:p w14:paraId="0301C8DA"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p w14:paraId="52AD2BF9"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The Pre-Existing Medical Condition limitations do</w:t>
            </w:r>
          </w:p>
          <w:p w14:paraId="587CE0E6" w14:textId="3993BA24" w:rsid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not apply to members 65 years old and older.</w:t>
            </w:r>
            <w:r>
              <w:rPr>
                <w:rFonts w:ascii="Open Sans Light" w:hAnsi="Open Sans Light" w:cs="Open Sans Light"/>
                <w:color w:val="000000" w:themeColor="text1"/>
                <w:sz w:val="20"/>
                <w:szCs w:val="20"/>
              </w:rPr>
              <w:t xml:space="preserve"> </w:t>
            </w:r>
          </w:p>
          <w:p w14:paraId="7358C9CC"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p w14:paraId="49CCB18B"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Members 65 and older must have Medicare Part D</w:t>
            </w:r>
          </w:p>
          <w:p w14:paraId="4CC4011B" w14:textId="768304CB" w:rsid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for prescription costs to be eligible for sharing.</w:t>
            </w:r>
          </w:p>
          <w:p w14:paraId="1B5BE965"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p w14:paraId="166B39F5" w14:textId="301585A9" w:rsid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All sharing will be secondary to Medicare.</w:t>
            </w:r>
          </w:p>
          <w:p w14:paraId="44B56030"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p w14:paraId="2A9B3AFB"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Not eligible for sharing:</w:t>
            </w:r>
          </w:p>
          <w:p w14:paraId="203273E5"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 xml:space="preserve">• Treatment for members </w:t>
            </w:r>
            <w:proofErr w:type="gramStart"/>
            <w:r w:rsidRPr="00E0162C">
              <w:rPr>
                <w:rFonts w:ascii="Open Sans Light" w:hAnsi="Open Sans Light" w:cs="Open Sans Light"/>
                <w:color w:val="000000" w:themeColor="text1"/>
                <w:sz w:val="20"/>
                <w:szCs w:val="20"/>
              </w:rPr>
              <w:t>age</w:t>
            </w:r>
            <w:proofErr w:type="gramEnd"/>
            <w:r w:rsidRPr="00E0162C">
              <w:rPr>
                <w:rFonts w:ascii="Open Sans Light" w:hAnsi="Open Sans Light" w:cs="Open Sans Light"/>
                <w:color w:val="000000" w:themeColor="text1"/>
                <w:sz w:val="20"/>
                <w:szCs w:val="20"/>
              </w:rPr>
              <w:t xml:space="preserve"> 65 or older that is</w:t>
            </w:r>
          </w:p>
          <w:p w14:paraId="4A94E152" w14:textId="7D37E953"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not Medicare-eligible</w:t>
            </w:r>
            <w:r>
              <w:rPr>
                <w:rFonts w:ascii="Open Sans Light" w:hAnsi="Open Sans Light" w:cs="Open Sans Light"/>
                <w:color w:val="000000" w:themeColor="text1"/>
                <w:sz w:val="20"/>
                <w:szCs w:val="20"/>
              </w:rPr>
              <w:t>.</w:t>
            </w:r>
          </w:p>
          <w:p w14:paraId="4C94EB6B" w14:textId="7777777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 xml:space="preserve">• Treatment for members </w:t>
            </w:r>
            <w:proofErr w:type="gramStart"/>
            <w:r w:rsidRPr="00E0162C">
              <w:rPr>
                <w:rFonts w:ascii="Open Sans Light" w:hAnsi="Open Sans Light" w:cs="Open Sans Light"/>
                <w:color w:val="000000" w:themeColor="text1"/>
                <w:sz w:val="20"/>
                <w:szCs w:val="20"/>
              </w:rPr>
              <w:t>age</w:t>
            </w:r>
            <w:proofErr w:type="gramEnd"/>
            <w:r w:rsidRPr="00E0162C">
              <w:rPr>
                <w:rFonts w:ascii="Open Sans Light" w:hAnsi="Open Sans Light" w:cs="Open Sans Light"/>
                <w:color w:val="000000" w:themeColor="text1"/>
                <w:sz w:val="20"/>
                <w:szCs w:val="20"/>
              </w:rPr>
              <w:t xml:space="preserve"> 65 or older that are</w:t>
            </w:r>
          </w:p>
          <w:p w14:paraId="08183F8A" w14:textId="64FF17D3"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not enrolled in Medicare</w:t>
            </w:r>
            <w:r>
              <w:rPr>
                <w:rFonts w:ascii="Open Sans Light" w:hAnsi="Open Sans Light" w:cs="Open Sans Light"/>
                <w:color w:val="000000" w:themeColor="text1"/>
                <w:sz w:val="20"/>
                <w:szCs w:val="20"/>
              </w:rPr>
              <w:t>.</w:t>
            </w:r>
          </w:p>
          <w:p w14:paraId="675E592E" w14:textId="61D926B7" w:rsidR="00E0162C" w:rsidRPr="00E0162C" w:rsidRDefault="00E0162C" w:rsidP="00E0162C">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E0162C">
              <w:rPr>
                <w:rFonts w:ascii="Open Sans Light" w:hAnsi="Open Sans Light" w:cs="Open Sans Light"/>
                <w:color w:val="000000" w:themeColor="text1"/>
                <w:sz w:val="20"/>
                <w:szCs w:val="20"/>
              </w:rPr>
              <w:t>The tobacco assessment does not apply to Seniors,</w:t>
            </w:r>
            <w:r>
              <w:rPr>
                <w:rFonts w:ascii="Open Sans Light" w:hAnsi="Open Sans Light" w:cs="Open Sans Light"/>
                <w:color w:val="000000" w:themeColor="text1"/>
                <w:sz w:val="20"/>
                <w:szCs w:val="20"/>
              </w:rPr>
              <w:t xml:space="preserve"> </w:t>
            </w:r>
            <w:r w:rsidRPr="00E0162C">
              <w:rPr>
                <w:rFonts w:ascii="Open Sans Light" w:hAnsi="Open Sans Light" w:cs="Open Sans Light"/>
                <w:color w:val="000000" w:themeColor="text1"/>
                <w:sz w:val="20"/>
                <w:szCs w:val="20"/>
              </w:rPr>
              <w:t>but BMI assessment does.</w:t>
            </w:r>
          </w:p>
        </w:tc>
      </w:tr>
      <w:tr w:rsidR="00E0162C" w:rsidRPr="006C78A7" w14:paraId="5A471A5F"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773A74F3" w14:textId="087D9D88" w:rsidR="00E0162C" w:rsidRDefault="00E0162C">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13.</w:t>
            </w:r>
          </w:p>
        </w:tc>
        <w:tc>
          <w:tcPr>
            <w:tcW w:w="4376" w:type="dxa"/>
          </w:tcPr>
          <w:p w14:paraId="18A57E00" w14:textId="40FEF2D7" w:rsidR="00E0162C" w:rsidRPr="00E0162C" w:rsidRDefault="007B37C0"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t>A visit is</w:t>
            </w:r>
            <w:r>
              <w:rPr>
                <w:rFonts w:ascii="Open Sans Light" w:hAnsi="Open Sans Light" w:cs="Open Sans Light"/>
                <w:color w:val="000000" w:themeColor="text1"/>
                <w:sz w:val="20"/>
                <w:szCs w:val="20"/>
              </w:rPr>
              <w:t xml:space="preserve"> </w:t>
            </w:r>
            <w:r w:rsidRPr="007B37C0">
              <w:rPr>
                <w:rFonts w:ascii="Open Sans Light" w:hAnsi="Open Sans Light" w:cs="Open Sans Light"/>
                <w:color w:val="000000" w:themeColor="text1"/>
                <w:sz w:val="20"/>
                <w:szCs w:val="20"/>
              </w:rPr>
              <w:t>limited to a maximum block of 4 hours</w:t>
            </w:r>
            <w:r>
              <w:rPr>
                <w:rFonts w:ascii="Open Sans Light" w:hAnsi="Open Sans Light" w:cs="Open Sans Light"/>
                <w:color w:val="000000" w:themeColor="text1"/>
                <w:sz w:val="20"/>
                <w:szCs w:val="20"/>
              </w:rPr>
              <w:t>.</w:t>
            </w:r>
          </w:p>
        </w:tc>
        <w:tc>
          <w:tcPr>
            <w:tcW w:w="4784" w:type="dxa"/>
          </w:tcPr>
          <w:p w14:paraId="1FDF72E2" w14:textId="78B42FF2" w:rsidR="00E0162C" w:rsidRPr="00E0162C" w:rsidRDefault="007B37C0" w:rsidP="007B37C0">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t>A visit is</w:t>
            </w:r>
            <w:r>
              <w:rPr>
                <w:rFonts w:ascii="Open Sans Light" w:hAnsi="Open Sans Light" w:cs="Open Sans Light"/>
                <w:color w:val="000000" w:themeColor="text1"/>
                <w:sz w:val="20"/>
                <w:szCs w:val="20"/>
              </w:rPr>
              <w:t xml:space="preserve"> </w:t>
            </w:r>
            <w:r w:rsidRPr="007B37C0">
              <w:rPr>
                <w:rFonts w:ascii="Open Sans Light" w:hAnsi="Open Sans Light" w:cs="Open Sans Light"/>
                <w:color w:val="000000" w:themeColor="text1"/>
                <w:sz w:val="20"/>
                <w:szCs w:val="20"/>
              </w:rPr>
              <w:t>limited to a maximum block of 4 hours and subject</w:t>
            </w:r>
            <w:r>
              <w:rPr>
                <w:rFonts w:ascii="Open Sans Light" w:hAnsi="Open Sans Light" w:cs="Open Sans Light"/>
                <w:color w:val="000000" w:themeColor="text1"/>
                <w:sz w:val="20"/>
                <w:szCs w:val="20"/>
              </w:rPr>
              <w:t xml:space="preserve"> </w:t>
            </w:r>
            <w:r w:rsidRPr="007B37C0">
              <w:rPr>
                <w:rFonts w:ascii="Open Sans Light" w:hAnsi="Open Sans Light" w:cs="Open Sans Light"/>
                <w:color w:val="000000" w:themeColor="text1"/>
                <w:sz w:val="20"/>
                <w:szCs w:val="20"/>
              </w:rPr>
              <w:t>to the PRA and co-share.</w:t>
            </w:r>
          </w:p>
        </w:tc>
      </w:tr>
      <w:tr w:rsidR="007B37C0" w:rsidRPr="006C78A7" w14:paraId="3ED8A6AB"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35D9A090" w14:textId="20B7EBD6" w:rsidR="007B37C0" w:rsidRDefault="007B37C0">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D. 14.</w:t>
            </w:r>
          </w:p>
        </w:tc>
        <w:tc>
          <w:tcPr>
            <w:tcW w:w="4376" w:type="dxa"/>
          </w:tcPr>
          <w:p w14:paraId="39AA7DC1" w14:textId="77777777" w:rsidR="007B37C0" w:rsidRPr="007B37C0" w:rsidRDefault="007B37C0" w:rsidP="007B3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t>Hospice care services are eligible for sharing</w:t>
            </w:r>
          </w:p>
          <w:p w14:paraId="122ED5EE" w14:textId="1C198339" w:rsidR="007B37C0" w:rsidRPr="007B37C0" w:rsidRDefault="007B37C0" w:rsidP="007B3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lastRenderedPageBreak/>
              <w:t>when prescribed by a physician and is subject to</w:t>
            </w:r>
            <w:r>
              <w:rPr>
                <w:rFonts w:ascii="Open Sans Light" w:hAnsi="Open Sans Light" w:cs="Open Sans Light"/>
                <w:color w:val="000000" w:themeColor="text1"/>
                <w:sz w:val="20"/>
                <w:szCs w:val="20"/>
              </w:rPr>
              <w:t xml:space="preserve"> </w:t>
            </w:r>
            <w:r w:rsidRPr="007B37C0">
              <w:rPr>
                <w:rFonts w:ascii="Open Sans Light" w:hAnsi="Open Sans Light" w:cs="Open Sans Light"/>
                <w:color w:val="000000" w:themeColor="text1"/>
                <w:sz w:val="20"/>
                <w:szCs w:val="20"/>
              </w:rPr>
              <w:t>a lifetime limit of $15,000 per member</w:t>
            </w:r>
            <w:r>
              <w:rPr>
                <w:rFonts w:ascii="Open Sans Light" w:hAnsi="Open Sans Light" w:cs="Open Sans Light"/>
                <w:color w:val="000000" w:themeColor="text1"/>
                <w:sz w:val="20"/>
                <w:szCs w:val="20"/>
              </w:rPr>
              <w:t>.</w:t>
            </w:r>
          </w:p>
          <w:p w14:paraId="78F17AE4" w14:textId="6F5C7488" w:rsidR="007B37C0" w:rsidRPr="007B37C0" w:rsidRDefault="007B37C0" w:rsidP="007B3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2A7C32EE" w14:textId="77777777" w:rsidR="007B37C0" w:rsidRPr="007B37C0" w:rsidRDefault="007B37C0" w:rsidP="007B37C0">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lastRenderedPageBreak/>
              <w:t>Hospice care services are eligible for sharing</w:t>
            </w:r>
          </w:p>
          <w:p w14:paraId="79BAB125" w14:textId="77777777" w:rsidR="007B37C0" w:rsidRPr="007B37C0" w:rsidRDefault="007B37C0" w:rsidP="007B37C0">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t>when prescribed by a physician and is subject to</w:t>
            </w:r>
          </w:p>
          <w:p w14:paraId="0A2ACCBC" w14:textId="77777777" w:rsidR="007B37C0" w:rsidRPr="007B37C0" w:rsidRDefault="007B37C0" w:rsidP="007B37C0">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lastRenderedPageBreak/>
              <w:t>a lifetime limit of $15,000 per member once PRA</w:t>
            </w:r>
          </w:p>
          <w:p w14:paraId="63048113" w14:textId="26FCF82E" w:rsidR="007B37C0" w:rsidRPr="007B37C0" w:rsidRDefault="007B37C0" w:rsidP="007B37C0">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7B37C0">
              <w:rPr>
                <w:rFonts w:ascii="Open Sans Light" w:hAnsi="Open Sans Light" w:cs="Open Sans Light"/>
                <w:color w:val="000000" w:themeColor="text1"/>
                <w:sz w:val="20"/>
                <w:szCs w:val="20"/>
              </w:rPr>
              <w:t>has been met and subject to co-share.</w:t>
            </w:r>
          </w:p>
        </w:tc>
      </w:tr>
      <w:tr w:rsidR="007B37C0" w:rsidRPr="006C78A7" w14:paraId="7420D87F"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5C2CA5A7" w14:textId="4618EAB4" w:rsidR="007B37C0" w:rsidRDefault="00D30462">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lastRenderedPageBreak/>
              <w:t xml:space="preserve">III. D. 15. </w:t>
            </w:r>
          </w:p>
        </w:tc>
        <w:tc>
          <w:tcPr>
            <w:tcW w:w="4376" w:type="dxa"/>
          </w:tcPr>
          <w:p w14:paraId="37DBE451" w14:textId="77777777" w:rsidR="007B37C0" w:rsidRPr="007B37C0" w:rsidRDefault="007B37C0"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2D247991" w14:textId="016CC52B"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 xml:space="preserve">Added for clarity: </w:t>
            </w:r>
            <w:r w:rsidRPr="00D30462">
              <w:rPr>
                <w:rFonts w:ascii="Open Sans Light" w:hAnsi="Open Sans Light" w:cs="Open Sans Light"/>
                <w:color w:val="000000" w:themeColor="text1"/>
                <w:sz w:val="20"/>
                <w:szCs w:val="20"/>
              </w:rPr>
              <w:t>Sharing Outside the United States</w:t>
            </w:r>
          </w:p>
          <w:p w14:paraId="6B586ACB"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Diagnosis and treatment must be performed</w:t>
            </w:r>
          </w:p>
          <w:p w14:paraId="3A05D3A6"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in the U.S. to be eligible for sharing, except in</w:t>
            </w:r>
          </w:p>
          <w:p w14:paraId="09D2B971" w14:textId="31491883" w:rsidR="007B37C0" w:rsidRPr="007B37C0"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emergencies.</w:t>
            </w:r>
          </w:p>
        </w:tc>
      </w:tr>
      <w:tr w:rsidR="00D30462" w:rsidRPr="006C78A7" w14:paraId="633F08E5"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0751C916" w14:textId="2313E37B" w:rsidR="00D30462" w:rsidRDefault="00D30462">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E.</w:t>
            </w:r>
          </w:p>
        </w:tc>
        <w:tc>
          <w:tcPr>
            <w:tcW w:w="4376" w:type="dxa"/>
          </w:tcPr>
          <w:p w14:paraId="679BF2C8" w14:textId="77777777" w:rsidR="00D30462" w:rsidRPr="007B37C0" w:rsidRDefault="00D30462" w:rsidP="007B3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p>
        </w:tc>
        <w:tc>
          <w:tcPr>
            <w:tcW w:w="4784" w:type="dxa"/>
          </w:tcPr>
          <w:p w14:paraId="2C456714" w14:textId="77777777" w:rsidR="00D30462" w:rsidRPr="00D30462" w:rsidRDefault="00D30462" w:rsidP="00D30462">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Inpatient rehab</w:t>
            </w:r>
          </w:p>
          <w:p w14:paraId="7D904500" w14:textId="77777777" w:rsidR="00D30462" w:rsidRPr="00D30462" w:rsidRDefault="00D30462" w:rsidP="00D30462">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Inpatient drug/alcohol rehabilitation</w:t>
            </w:r>
          </w:p>
          <w:p w14:paraId="22B40FEE" w14:textId="77777777" w:rsidR="00D30462" w:rsidRPr="00D30462" w:rsidRDefault="00D30462" w:rsidP="00D30462">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Inpatient mental health services</w:t>
            </w:r>
          </w:p>
          <w:p w14:paraId="64BDDFC9" w14:textId="70D3EBE9" w:rsidR="00D30462" w:rsidRDefault="00D30462" w:rsidP="00D30462">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Nutrition services</w:t>
            </w:r>
          </w:p>
        </w:tc>
      </w:tr>
      <w:tr w:rsidR="00D30462" w:rsidRPr="006C78A7" w14:paraId="4907FCF7" w14:textId="77777777" w:rsidTr="008774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tcPr>
          <w:p w14:paraId="369D0C44" w14:textId="1727C712" w:rsidR="00D30462" w:rsidRDefault="00D30462">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III. E.</w:t>
            </w:r>
          </w:p>
        </w:tc>
        <w:tc>
          <w:tcPr>
            <w:tcW w:w="4376" w:type="dxa"/>
          </w:tcPr>
          <w:p w14:paraId="72FA1466" w14:textId="77777777" w:rsidR="004720DD"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xml:space="preserve">Pre-Existing Medical Conditions are conditions in which signs, symptoms, testing, 15 diagnosis, treatment, or use of medication occurred within 36 months prior to membership (based on medical records). </w:t>
            </w:r>
          </w:p>
          <w:p w14:paraId="77F829D3" w14:textId="77777777" w:rsidR="004720DD" w:rsidRDefault="004720DD"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17D4C73E" w14:textId="77777777" w:rsidR="004720DD"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xml:space="preserve">A Pre-Existing Medical Condition is eligible for sharing after the condition has gone 36 consecutive months without signs, symptoms, testing, diagnosis, treatment, or medication (based on medical records). </w:t>
            </w:r>
          </w:p>
          <w:p w14:paraId="7B37FC7D" w14:textId="77777777" w:rsidR="004720DD" w:rsidRDefault="004720DD"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42688F7A" w14:textId="77777777" w:rsidR="004720DD"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xml:space="preserve">If you have been diagnosed with cancer that is in complete remission, and you are only undergoing testing for surveillance purposes, then bills related to those services will not be eligible for sharing for the first 36 months of membership. </w:t>
            </w:r>
          </w:p>
          <w:p w14:paraId="19BDC738" w14:textId="77777777" w:rsidR="004720DD" w:rsidRDefault="004720DD"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5E17C4DD" w14:textId="77777777" w:rsidR="004720DD"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xml:space="preserve">If after 36 months you are without signs, symptoms, testing, diagnosis, or treatment (medication), medical expenses related to that cancer diagnosis will be eligible for sharing. </w:t>
            </w:r>
          </w:p>
          <w:p w14:paraId="7A330847" w14:textId="77777777" w:rsidR="004720DD" w:rsidRDefault="004720DD"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0D89D514" w14:textId="77777777" w:rsidR="004720DD"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 xml:space="preserve">High blood pressure or high cholesterol that is controlled through medication will not be considered a Pre-Existing Medical Condition for purposes of determining eligibility for future vascular or cardiac events. </w:t>
            </w:r>
          </w:p>
          <w:p w14:paraId="11D95C2C" w14:textId="77777777" w:rsidR="004720DD" w:rsidRDefault="004720DD"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41EC6951" w14:textId="7BC00DAB" w:rsidR="00D30462" w:rsidRPr="007B37C0" w:rsidRDefault="00D30462" w:rsidP="007B37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lastRenderedPageBreak/>
              <w:t>The Pre-Existing Medical Condition limitations do not apply to members 65 years old and older.</w:t>
            </w:r>
          </w:p>
        </w:tc>
        <w:tc>
          <w:tcPr>
            <w:tcW w:w="4784" w:type="dxa"/>
          </w:tcPr>
          <w:p w14:paraId="5AFFE6B0"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lastRenderedPageBreak/>
              <w:t>Pre-Existing Medical Conditions are</w:t>
            </w:r>
          </w:p>
          <w:p w14:paraId="2641D03F"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conditions in which known signs, symptoms,</w:t>
            </w:r>
          </w:p>
          <w:p w14:paraId="45DEC05A"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testing, diagnosis, treatment, or use of</w:t>
            </w:r>
          </w:p>
          <w:p w14:paraId="0D8610C5"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medication occurred within 36 months prior</w:t>
            </w:r>
          </w:p>
          <w:p w14:paraId="6B3E0166" w14:textId="02D5B915"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to membership (based on medical records).</w:t>
            </w:r>
          </w:p>
          <w:p w14:paraId="5C2A0184"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44C889DC"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A known sign is any abnormality indicative of</w:t>
            </w:r>
          </w:p>
          <w:p w14:paraId="5C5D94A9"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disease, discovered on examination/diagnostic</w:t>
            </w:r>
          </w:p>
          <w:p w14:paraId="0D1D0C23" w14:textId="52890935"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testing before joining membership.</w:t>
            </w:r>
          </w:p>
          <w:p w14:paraId="6E332871"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2E674E0B"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A symptom is any subjective evidence of</w:t>
            </w:r>
          </w:p>
          <w:p w14:paraId="4C29BFBB" w14:textId="3BA3705C"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disease. In contrast, a sign is objective.</w:t>
            </w:r>
          </w:p>
          <w:p w14:paraId="081A5643"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78AD4A90"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A Pre-Existing Medical Condition is eligible</w:t>
            </w:r>
          </w:p>
          <w:p w14:paraId="2B126A27"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for sharing after the condition has gone 36</w:t>
            </w:r>
          </w:p>
          <w:p w14:paraId="7C7F2D1C"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consecutive months without known signs,</w:t>
            </w:r>
          </w:p>
          <w:p w14:paraId="35F28E4C"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symptoms, testing, diagnosis, treatment, or</w:t>
            </w:r>
          </w:p>
          <w:p w14:paraId="3549CEA7" w14:textId="756BFDD6"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medication (based on medical records).</w:t>
            </w:r>
          </w:p>
          <w:p w14:paraId="4AF5EF1B"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6B89BCB9"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If you have been diagnosed with cancer that</w:t>
            </w:r>
          </w:p>
          <w:p w14:paraId="1E1A002B"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is in complete remission, and you are only</w:t>
            </w:r>
          </w:p>
          <w:p w14:paraId="668527F1"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undergoing testing for surveillance purposes,</w:t>
            </w:r>
          </w:p>
          <w:p w14:paraId="1D5A3CD8"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then bills related to those services will not be</w:t>
            </w:r>
          </w:p>
          <w:p w14:paraId="29DCDA5A"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eligible for sharing for the first 36 months of</w:t>
            </w:r>
          </w:p>
          <w:p w14:paraId="18B164CC" w14:textId="6C0F9F63"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membership.</w:t>
            </w:r>
          </w:p>
          <w:p w14:paraId="2E6297BF" w14:textId="77777777" w:rsidR="004720DD" w:rsidRPr="00D30462" w:rsidRDefault="004720DD"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46BEE64A"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If after 36 months you are without signs,</w:t>
            </w:r>
          </w:p>
          <w:p w14:paraId="249574DF"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symptoms, testing (other than surveillance</w:t>
            </w:r>
          </w:p>
          <w:p w14:paraId="14B151DA"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testing), diagnosis, or treatment (medication),</w:t>
            </w:r>
          </w:p>
          <w:p w14:paraId="719DCC91"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medical expenses related to that cancer</w:t>
            </w:r>
          </w:p>
          <w:p w14:paraId="4DBDD59B" w14:textId="17643AC1"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diagnosis will be eligible for sharing.</w:t>
            </w:r>
          </w:p>
          <w:p w14:paraId="7B2EB2B6" w14:textId="77777777" w:rsidR="004720DD" w:rsidRPr="00D30462" w:rsidRDefault="004720DD"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06B869C3"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lastRenderedPageBreak/>
              <w:t>High blood pressure or high cholesterol that</w:t>
            </w:r>
          </w:p>
          <w:p w14:paraId="6BBE1822"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is controlled through medication will not be</w:t>
            </w:r>
          </w:p>
          <w:p w14:paraId="76B0B653"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considered a Pre-Existing Medical Condition</w:t>
            </w:r>
          </w:p>
          <w:p w14:paraId="744F9698"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for purposes of determining eligibility for</w:t>
            </w:r>
          </w:p>
          <w:p w14:paraId="2C513C95" w14:textId="498ADD96" w:rsid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future vascular or cardiac events.</w:t>
            </w:r>
          </w:p>
          <w:p w14:paraId="6F63ABDD" w14:textId="77777777" w:rsidR="004720DD" w:rsidRPr="00D30462" w:rsidRDefault="004720DD"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p>
          <w:p w14:paraId="438DE13E" w14:textId="77777777"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The Pre-Existing Medical Condition limitations</w:t>
            </w:r>
          </w:p>
          <w:p w14:paraId="25910F63" w14:textId="3506DB72" w:rsidR="00D30462" w:rsidRPr="00D30462" w:rsidRDefault="00D30462" w:rsidP="00D30462">
            <w:pPr>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themeColor="text1"/>
                <w:sz w:val="20"/>
                <w:szCs w:val="20"/>
              </w:rPr>
            </w:pPr>
            <w:r w:rsidRPr="00D30462">
              <w:rPr>
                <w:rFonts w:ascii="Open Sans Light" w:hAnsi="Open Sans Light" w:cs="Open Sans Light"/>
                <w:color w:val="000000" w:themeColor="text1"/>
                <w:sz w:val="20"/>
                <w:szCs w:val="20"/>
              </w:rPr>
              <w:t>do not apply to members 65 years old and older.</w:t>
            </w:r>
          </w:p>
        </w:tc>
      </w:tr>
      <w:tr w:rsidR="00D30462" w:rsidRPr="006C78A7" w14:paraId="09F94FEC" w14:textId="77777777" w:rsidTr="00877445">
        <w:trPr>
          <w:trHeight w:val="367"/>
        </w:trPr>
        <w:tc>
          <w:tcPr>
            <w:cnfStyle w:val="001000000000" w:firstRow="0" w:lastRow="0" w:firstColumn="1" w:lastColumn="0" w:oddVBand="0" w:evenVBand="0" w:oddHBand="0" w:evenHBand="0" w:firstRowFirstColumn="0" w:firstRowLastColumn="0" w:lastRowFirstColumn="0" w:lastRowLastColumn="0"/>
            <w:tcW w:w="0" w:type="auto"/>
          </w:tcPr>
          <w:p w14:paraId="0370C18A" w14:textId="042A5073" w:rsidR="00D30462" w:rsidRDefault="004720DD">
            <w:pP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lastRenderedPageBreak/>
              <w:t>Glossary</w:t>
            </w:r>
          </w:p>
        </w:tc>
        <w:tc>
          <w:tcPr>
            <w:tcW w:w="4376" w:type="dxa"/>
          </w:tcPr>
          <w:p w14:paraId="17BD7A1E" w14:textId="1A6B98A9" w:rsidR="00D30462" w:rsidRPr="007B37C0" w:rsidRDefault="004720DD" w:rsidP="007B37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4720DD">
              <w:rPr>
                <w:rFonts w:ascii="Open Sans Light" w:hAnsi="Open Sans Light" w:cs="Open Sans Light"/>
                <w:color w:val="000000" w:themeColor="text1"/>
                <w:sz w:val="20"/>
                <w:szCs w:val="20"/>
              </w:rPr>
              <w:t>Illegal Drugs – Drugs which are classified as Schedule 1 in Title 21 United States Code Controlled Substances Act.</w:t>
            </w:r>
          </w:p>
        </w:tc>
        <w:tc>
          <w:tcPr>
            <w:tcW w:w="4784" w:type="dxa"/>
          </w:tcPr>
          <w:p w14:paraId="5B02801A" w14:textId="3652FE5D" w:rsidR="00D30462" w:rsidRPr="00D30462" w:rsidRDefault="004720DD" w:rsidP="00D30462">
            <w:pPr>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themeColor="text1"/>
                <w:sz w:val="20"/>
                <w:szCs w:val="20"/>
              </w:rPr>
            </w:pPr>
            <w:r w:rsidRPr="004720DD">
              <w:rPr>
                <w:rFonts w:ascii="Open Sans Light" w:hAnsi="Open Sans Light" w:cs="Open Sans Light"/>
                <w:color w:val="000000" w:themeColor="text1"/>
                <w:sz w:val="20"/>
                <w:szCs w:val="20"/>
              </w:rPr>
              <w:t>Any “controlled substance” or “dangerous drug” which has not been legally prescribed and/or dispensed, or the use of a prescription drug which is not in accordance with the manner in which it was prescribed.</w:t>
            </w:r>
          </w:p>
        </w:tc>
      </w:tr>
    </w:tbl>
    <w:p w14:paraId="5CB3BE8C" w14:textId="28B7F291" w:rsidR="00AC078E" w:rsidRDefault="00AC078E">
      <w:pPr>
        <w:rPr>
          <w:rFonts w:ascii="Open Sans Light" w:hAnsi="Open Sans Light" w:cs="Open Sans Light"/>
          <w:color w:val="000000" w:themeColor="text1"/>
          <w:sz w:val="20"/>
          <w:szCs w:val="20"/>
        </w:rPr>
      </w:pPr>
    </w:p>
    <w:p w14:paraId="33E166B0" w14:textId="77777777" w:rsidR="00065019" w:rsidRPr="006C78A7" w:rsidRDefault="00065019">
      <w:pPr>
        <w:rPr>
          <w:rFonts w:ascii="Open Sans Light" w:hAnsi="Open Sans Light" w:cs="Open Sans Light"/>
          <w:color w:val="000000" w:themeColor="text1"/>
          <w:sz w:val="20"/>
          <w:szCs w:val="20"/>
        </w:rPr>
      </w:pPr>
    </w:p>
    <w:sectPr w:rsidR="00065019" w:rsidRPr="006C78A7" w:rsidSect="008716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DEFE" w14:textId="77777777" w:rsidR="00905961" w:rsidRDefault="00905961" w:rsidP="008A1279">
      <w:r>
        <w:separator/>
      </w:r>
    </w:p>
  </w:endnote>
  <w:endnote w:type="continuationSeparator" w:id="0">
    <w:p w14:paraId="48664122" w14:textId="77777777" w:rsidR="00905961" w:rsidRDefault="00905961" w:rsidP="008A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Light">
    <w:panose1 w:val="020B0604020202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98F6" w14:textId="77777777" w:rsidR="00905961" w:rsidRDefault="00905961" w:rsidP="008A1279">
      <w:r>
        <w:separator/>
      </w:r>
    </w:p>
  </w:footnote>
  <w:footnote w:type="continuationSeparator" w:id="0">
    <w:p w14:paraId="7722CABF" w14:textId="77777777" w:rsidR="00905961" w:rsidRDefault="00905961" w:rsidP="008A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B1D" w14:textId="77777777" w:rsidR="008A1279" w:rsidRDefault="008A1279" w:rsidP="008A1279">
    <w:pPr>
      <w:pStyle w:val="Header"/>
      <w:rPr>
        <w:rFonts w:ascii="Open Sans Light" w:hAnsi="Open Sans Light" w:cs="Open Sans Light"/>
        <w:b/>
        <w:bCs/>
        <w:sz w:val="28"/>
        <w:szCs w:val="28"/>
      </w:rPr>
    </w:pPr>
    <w:r>
      <w:rPr>
        <w:rFonts w:ascii="Open Sans Light" w:hAnsi="Open Sans Light" w:cs="Open Sans Light"/>
        <w:b/>
        <w:bCs/>
        <w:noProof/>
        <w:sz w:val="28"/>
        <w:szCs w:val="28"/>
      </w:rPr>
      <w:drawing>
        <wp:inline distT="0" distB="0" distL="0" distR="0" wp14:anchorId="6B00D6FD" wp14:editId="1906F7C8">
          <wp:extent cx="1511475" cy="401284"/>
          <wp:effectExtent l="0" t="0" r="0" b="571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881" cy="430065"/>
                  </a:xfrm>
                  <a:prstGeom prst="rect">
                    <a:avLst/>
                  </a:prstGeom>
                </pic:spPr>
              </pic:pic>
            </a:graphicData>
          </a:graphic>
        </wp:inline>
      </w:drawing>
    </w:r>
  </w:p>
  <w:p w14:paraId="4B9CC397" w14:textId="50E09B7C" w:rsidR="008A1279" w:rsidRDefault="008A1279" w:rsidP="008A1279">
    <w:pPr>
      <w:pStyle w:val="Header"/>
      <w:jc w:val="right"/>
      <w:rPr>
        <w:rFonts w:ascii="Open Sans Light" w:hAnsi="Open Sans Light" w:cs="Open Sans Light"/>
        <w:b/>
        <w:bCs/>
        <w:sz w:val="28"/>
        <w:szCs w:val="28"/>
      </w:rPr>
    </w:pPr>
    <w:r w:rsidRPr="008A1279">
      <w:rPr>
        <w:rFonts w:ascii="Open Sans Light" w:hAnsi="Open Sans Light" w:cs="Open Sans Light"/>
        <w:b/>
        <w:bCs/>
        <w:sz w:val="28"/>
        <w:szCs w:val="28"/>
      </w:rPr>
      <w:t xml:space="preserve">Summary of Guideline Changes </w:t>
    </w:r>
  </w:p>
  <w:p w14:paraId="308FA279" w14:textId="13852106" w:rsidR="008A1279" w:rsidRDefault="008A1279" w:rsidP="00633036">
    <w:pPr>
      <w:pStyle w:val="Header"/>
      <w:jc w:val="right"/>
    </w:pPr>
    <w:r w:rsidRPr="008A1279">
      <w:rPr>
        <w:rFonts w:ascii="Open Sans Light" w:hAnsi="Open Sans Light" w:cs="Open Sans Light"/>
        <w:b/>
        <w:bCs/>
        <w:sz w:val="28"/>
        <w:szCs w:val="28"/>
      </w:rPr>
      <w:t xml:space="preserve">Effective </w:t>
    </w:r>
    <w:r w:rsidR="00633036">
      <w:rPr>
        <w:rFonts w:ascii="Open Sans Light" w:hAnsi="Open Sans Light" w:cs="Open Sans Light"/>
        <w:b/>
        <w:bCs/>
        <w:sz w:val="28"/>
        <w:szCs w:val="28"/>
      </w:rPr>
      <w:t>01.01.2023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54647"/>
    <w:multiLevelType w:val="hybridMultilevel"/>
    <w:tmpl w:val="05ACE23E"/>
    <w:lvl w:ilvl="0" w:tplc="9592AC9A">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3462ED"/>
    <w:multiLevelType w:val="multilevel"/>
    <w:tmpl w:val="D5BC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F95BA8"/>
    <w:multiLevelType w:val="multilevel"/>
    <w:tmpl w:val="E62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D71926"/>
    <w:multiLevelType w:val="hybridMultilevel"/>
    <w:tmpl w:val="164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50188">
    <w:abstractNumId w:val="0"/>
  </w:num>
  <w:num w:numId="2" w16cid:durableId="1428381065">
    <w:abstractNumId w:val="1"/>
  </w:num>
  <w:num w:numId="3" w16cid:durableId="332953530">
    <w:abstractNumId w:val="2"/>
  </w:num>
  <w:num w:numId="4" w16cid:durableId="54028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2E"/>
    <w:rsid w:val="00060B3D"/>
    <w:rsid w:val="00065019"/>
    <w:rsid w:val="0014774D"/>
    <w:rsid w:val="002A4807"/>
    <w:rsid w:val="002E1461"/>
    <w:rsid w:val="00303580"/>
    <w:rsid w:val="00335A0E"/>
    <w:rsid w:val="004720DD"/>
    <w:rsid w:val="0047713F"/>
    <w:rsid w:val="004938CE"/>
    <w:rsid w:val="0049392E"/>
    <w:rsid w:val="00497D24"/>
    <w:rsid w:val="00545B49"/>
    <w:rsid w:val="005F28D7"/>
    <w:rsid w:val="00633036"/>
    <w:rsid w:val="0063760E"/>
    <w:rsid w:val="006512C6"/>
    <w:rsid w:val="00652190"/>
    <w:rsid w:val="006C78A7"/>
    <w:rsid w:val="007247DA"/>
    <w:rsid w:val="007B37C0"/>
    <w:rsid w:val="007B406B"/>
    <w:rsid w:val="007E2F7C"/>
    <w:rsid w:val="00856278"/>
    <w:rsid w:val="00871678"/>
    <w:rsid w:val="00877445"/>
    <w:rsid w:val="008A1279"/>
    <w:rsid w:val="008F575B"/>
    <w:rsid w:val="00905961"/>
    <w:rsid w:val="009C27F7"/>
    <w:rsid w:val="009D36C3"/>
    <w:rsid w:val="00AA390D"/>
    <w:rsid w:val="00AC078E"/>
    <w:rsid w:val="00B50282"/>
    <w:rsid w:val="00BD0936"/>
    <w:rsid w:val="00D12D00"/>
    <w:rsid w:val="00D274C8"/>
    <w:rsid w:val="00D30462"/>
    <w:rsid w:val="00D73CD2"/>
    <w:rsid w:val="00DA1D95"/>
    <w:rsid w:val="00E0162C"/>
    <w:rsid w:val="00E1070F"/>
    <w:rsid w:val="00E15AF1"/>
    <w:rsid w:val="00E20315"/>
    <w:rsid w:val="00E704EE"/>
    <w:rsid w:val="00E759D7"/>
    <w:rsid w:val="00E82E01"/>
    <w:rsid w:val="00EB79A1"/>
    <w:rsid w:val="00FB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E28B"/>
  <w15:chartTrackingRefBased/>
  <w15:docId w15:val="{B3BBB2B4-F7E5-354B-9661-EFC211B6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B49"/>
    <w:pPr>
      <w:spacing w:after="160" w:line="259" w:lineRule="auto"/>
      <w:ind w:left="720"/>
      <w:contextualSpacing/>
    </w:pPr>
    <w:rPr>
      <w:sz w:val="22"/>
      <w:szCs w:val="22"/>
    </w:rPr>
  </w:style>
  <w:style w:type="paragraph" w:styleId="Header">
    <w:name w:val="header"/>
    <w:basedOn w:val="Normal"/>
    <w:link w:val="HeaderChar"/>
    <w:uiPriority w:val="99"/>
    <w:unhideWhenUsed/>
    <w:rsid w:val="008A1279"/>
    <w:pPr>
      <w:tabs>
        <w:tab w:val="center" w:pos="4680"/>
        <w:tab w:val="right" w:pos="9360"/>
      </w:tabs>
    </w:pPr>
  </w:style>
  <w:style w:type="character" w:customStyle="1" w:styleId="HeaderChar">
    <w:name w:val="Header Char"/>
    <w:basedOn w:val="DefaultParagraphFont"/>
    <w:link w:val="Header"/>
    <w:uiPriority w:val="99"/>
    <w:rsid w:val="008A1279"/>
  </w:style>
  <w:style w:type="paragraph" w:styleId="Footer">
    <w:name w:val="footer"/>
    <w:basedOn w:val="Normal"/>
    <w:link w:val="FooterChar"/>
    <w:uiPriority w:val="99"/>
    <w:unhideWhenUsed/>
    <w:rsid w:val="008A1279"/>
    <w:pPr>
      <w:tabs>
        <w:tab w:val="center" w:pos="4680"/>
        <w:tab w:val="right" w:pos="9360"/>
      </w:tabs>
    </w:pPr>
  </w:style>
  <w:style w:type="character" w:customStyle="1" w:styleId="FooterChar">
    <w:name w:val="Footer Char"/>
    <w:basedOn w:val="DefaultParagraphFont"/>
    <w:link w:val="Footer"/>
    <w:uiPriority w:val="99"/>
    <w:rsid w:val="008A1279"/>
  </w:style>
  <w:style w:type="table" w:styleId="PlainTable5">
    <w:name w:val="Plain Table 5"/>
    <w:basedOn w:val="TableNormal"/>
    <w:uiPriority w:val="45"/>
    <w:rsid w:val="008774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B79A1"/>
    <w:rPr>
      <w:color w:val="0563C1" w:themeColor="hyperlink"/>
      <w:u w:val="single"/>
    </w:rPr>
  </w:style>
  <w:style w:type="character" w:styleId="UnresolvedMention">
    <w:name w:val="Unresolved Mention"/>
    <w:basedOn w:val="DefaultParagraphFont"/>
    <w:uiPriority w:val="99"/>
    <w:semiHidden/>
    <w:unhideWhenUsed/>
    <w:rsid w:val="00EB7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095">
      <w:bodyDiv w:val="1"/>
      <w:marLeft w:val="0"/>
      <w:marRight w:val="0"/>
      <w:marTop w:val="0"/>
      <w:marBottom w:val="0"/>
      <w:divBdr>
        <w:top w:val="none" w:sz="0" w:space="0" w:color="auto"/>
        <w:left w:val="none" w:sz="0" w:space="0" w:color="auto"/>
        <w:bottom w:val="none" w:sz="0" w:space="0" w:color="auto"/>
        <w:right w:val="none" w:sz="0" w:space="0" w:color="auto"/>
      </w:divBdr>
    </w:div>
    <w:div w:id="111873713">
      <w:bodyDiv w:val="1"/>
      <w:marLeft w:val="0"/>
      <w:marRight w:val="0"/>
      <w:marTop w:val="0"/>
      <w:marBottom w:val="0"/>
      <w:divBdr>
        <w:top w:val="none" w:sz="0" w:space="0" w:color="auto"/>
        <w:left w:val="none" w:sz="0" w:space="0" w:color="auto"/>
        <w:bottom w:val="none" w:sz="0" w:space="0" w:color="auto"/>
        <w:right w:val="none" w:sz="0" w:space="0" w:color="auto"/>
      </w:divBdr>
      <w:divsChild>
        <w:div w:id="714694719">
          <w:marLeft w:val="0"/>
          <w:marRight w:val="0"/>
          <w:marTop w:val="0"/>
          <w:marBottom w:val="0"/>
          <w:divBdr>
            <w:top w:val="none" w:sz="0" w:space="0" w:color="auto"/>
            <w:left w:val="none" w:sz="0" w:space="0" w:color="auto"/>
            <w:bottom w:val="none" w:sz="0" w:space="0" w:color="auto"/>
            <w:right w:val="none" w:sz="0" w:space="0" w:color="auto"/>
          </w:divBdr>
          <w:divsChild>
            <w:div w:id="1074283819">
              <w:marLeft w:val="0"/>
              <w:marRight w:val="0"/>
              <w:marTop w:val="0"/>
              <w:marBottom w:val="0"/>
              <w:divBdr>
                <w:top w:val="none" w:sz="0" w:space="0" w:color="auto"/>
                <w:left w:val="none" w:sz="0" w:space="0" w:color="auto"/>
                <w:bottom w:val="none" w:sz="0" w:space="0" w:color="auto"/>
                <w:right w:val="none" w:sz="0" w:space="0" w:color="auto"/>
              </w:divBdr>
              <w:divsChild>
                <w:div w:id="1531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5379">
      <w:bodyDiv w:val="1"/>
      <w:marLeft w:val="0"/>
      <w:marRight w:val="0"/>
      <w:marTop w:val="0"/>
      <w:marBottom w:val="0"/>
      <w:divBdr>
        <w:top w:val="none" w:sz="0" w:space="0" w:color="auto"/>
        <w:left w:val="none" w:sz="0" w:space="0" w:color="auto"/>
        <w:bottom w:val="none" w:sz="0" w:space="0" w:color="auto"/>
        <w:right w:val="none" w:sz="0" w:space="0" w:color="auto"/>
      </w:divBdr>
    </w:div>
    <w:div w:id="382947803">
      <w:bodyDiv w:val="1"/>
      <w:marLeft w:val="0"/>
      <w:marRight w:val="0"/>
      <w:marTop w:val="0"/>
      <w:marBottom w:val="0"/>
      <w:divBdr>
        <w:top w:val="none" w:sz="0" w:space="0" w:color="auto"/>
        <w:left w:val="none" w:sz="0" w:space="0" w:color="auto"/>
        <w:bottom w:val="none" w:sz="0" w:space="0" w:color="auto"/>
        <w:right w:val="none" w:sz="0" w:space="0" w:color="auto"/>
      </w:divBdr>
    </w:div>
    <w:div w:id="412048987">
      <w:bodyDiv w:val="1"/>
      <w:marLeft w:val="0"/>
      <w:marRight w:val="0"/>
      <w:marTop w:val="0"/>
      <w:marBottom w:val="0"/>
      <w:divBdr>
        <w:top w:val="none" w:sz="0" w:space="0" w:color="auto"/>
        <w:left w:val="none" w:sz="0" w:space="0" w:color="auto"/>
        <w:bottom w:val="none" w:sz="0" w:space="0" w:color="auto"/>
        <w:right w:val="none" w:sz="0" w:space="0" w:color="auto"/>
      </w:divBdr>
    </w:div>
    <w:div w:id="524831538">
      <w:bodyDiv w:val="1"/>
      <w:marLeft w:val="0"/>
      <w:marRight w:val="0"/>
      <w:marTop w:val="0"/>
      <w:marBottom w:val="0"/>
      <w:divBdr>
        <w:top w:val="none" w:sz="0" w:space="0" w:color="auto"/>
        <w:left w:val="none" w:sz="0" w:space="0" w:color="auto"/>
        <w:bottom w:val="none" w:sz="0" w:space="0" w:color="auto"/>
        <w:right w:val="none" w:sz="0" w:space="0" w:color="auto"/>
      </w:divBdr>
      <w:divsChild>
        <w:div w:id="1645574670">
          <w:marLeft w:val="0"/>
          <w:marRight w:val="0"/>
          <w:marTop w:val="0"/>
          <w:marBottom w:val="0"/>
          <w:divBdr>
            <w:top w:val="none" w:sz="0" w:space="0" w:color="auto"/>
            <w:left w:val="none" w:sz="0" w:space="0" w:color="auto"/>
            <w:bottom w:val="none" w:sz="0" w:space="0" w:color="auto"/>
            <w:right w:val="none" w:sz="0" w:space="0" w:color="auto"/>
          </w:divBdr>
          <w:divsChild>
            <w:div w:id="96491846">
              <w:marLeft w:val="0"/>
              <w:marRight w:val="0"/>
              <w:marTop w:val="0"/>
              <w:marBottom w:val="0"/>
              <w:divBdr>
                <w:top w:val="none" w:sz="0" w:space="0" w:color="auto"/>
                <w:left w:val="none" w:sz="0" w:space="0" w:color="auto"/>
                <w:bottom w:val="none" w:sz="0" w:space="0" w:color="auto"/>
                <w:right w:val="none" w:sz="0" w:space="0" w:color="auto"/>
              </w:divBdr>
              <w:divsChild>
                <w:div w:id="10587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4498">
      <w:bodyDiv w:val="1"/>
      <w:marLeft w:val="0"/>
      <w:marRight w:val="0"/>
      <w:marTop w:val="0"/>
      <w:marBottom w:val="0"/>
      <w:divBdr>
        <w:top w:val="none" w:sz="0" w:space="0" w:color="auto"/>
        <w:left w:val="none" w:sz="0" w:space="0" w:color="auto"/>
        <w:bottom w:val="none" w:sz="0" w:space="0" w:color="auto"/>
        <w:right w:val="none" w:sz="0" w:space="0" w:color="auto"/>
      </w:divBdr>
      <w:divsChild>
        <w:div w:id="1971130467">
          <w:marLeft w:val="0"/>
          <w:marRight w:val="0"/>
          <w:marTop w:val="0"/>
          <w:marBottom w:val="0"/>
          <w:divBdr>
            <w:top w:val="none" w:sz="0" w:space="0" w:color="auto"/>
            <w:left w:val="none" w:sz="0" w:space="0" w:color="auto"/>
            <w:bottom w:val="none" w:sz="0" w:space="0" w:color="auto"/>
            <w:right w:val="none" w:sz="0" w:space="0" w:color="auto"/>
          </w:divBdr>
          <w:divsChild>
            <w:div w:id="2103868144">
              <w:marLeft w:val="0"/>
              <w:marRight w:val="0"/>
              <w:marTop w:val="0"/>
              <w:marBottom w:val="0"/>
              <w:divBdr>
                <w:top w:val="none" w:sz="0" w:space="0" w:color="auto"/>
                <w:left w:val="none" w:sz="0" w:space="0" w:color="auto"/>
                <w:bottom w:val="none" w:sz="0" w:space="0" w:color="auto"/>
                <w:right w:val="none" w:sz="0" w:space="0" w:color="auto"/>
              </w:divBdr>
              <w:divsChild>
                <w:div w:id="11334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5987">
      <w:bodyDiv w:val="1"/>
      <w:marLeft w:val="0"/>
      <w:marRight w:val="0"/>
      <w:marTop w:val="0"/>
      <w:marBottom w:val="0"/>
      <w:divBdr>
        <w:top w:val="none" w:sz="0" w:space="0" w:color="auto"/>
        <w:left w:val="none" w:sz="0" w:space="0" w:color="auto"/>
        <w:bottom w:val="none" w:sz="0" w:space="0" w:color="auto"/>
        <w:right w:val="none" w:sz="0" w:space="0" w:color="auto"/>
      </w:divBdr>
    </w:div>
    <w:div w:id="864247294">
      <w:bodyDiv w:val="1"/>
      <w:marLeft w:val="0"/>
      <w:marRight w:val="0"/>
      <w:marTop w:val="0"/>
      <w:marBottom w:val="0"/>
      <w:divBdr>
        <w:top w:val="none" w:sz="0" w:space="0" w:color="auto"/>
        <w:left w:val="none" w:sz="0" w:space="0" w:color="auto"/>
        <w:bottom w:val="none" w:sz="0" w:space="0" w:color="auto"/>
        <w:right w:val="none" w:sz="0" w:space="0" w:color="auto"/>
      </w:divBdr>
      <w:divsChild>
        <w:div w:id="1020550849">
          <w:marLeft w:val="0"/>
          <w:marRight w:val="0"/>
          <w:marTop w:val="0"/>
          <w:marBottom w:val="0"/>
          <w:divBdr>
            <w:top w:val="none" w:sz="0" w:space="0" w:color="auto"/>
            <w:left w:val="none" w:sz="0" w:space="0" w:color="auto"/>
            <w:bottom w:val="none" w:sz="0" w:space="0" w:color="auto"/>
            <w:right w:val="none" w:sz="0" w:space="0" w:color="auto"/>
          </w:divBdr>
          <w:divsChild>
            <w:div w:id="379591530">
              <w:marLeft w:val="0"/>
              <w:marRight w:val="0"/>
              <w:marTop w:val="0"/>
              <w:marBottom w:val="0"/>
              <w:divBdr>
                <w:top w:val="none" w:sz="0" w:space="0" w:color="auto"/>
                <w:left w:val="none" w:sz="0" w:space="0" w:color="auto"/>
                <w:bottom w:val="none" w:sz="0" w:space="0" w:color="auto"/>
                <w:right w:val="none" w:sz="0" w:space="0" w:color="auto"/>
              </w:divBdr>
              <w:divsChild>
                <w:div w:id="20982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78763">
      <w:bodyDiv w:val="1"/>
      <w:marLeft w:val="0"/>
      <w:marRight w:val="0"/>
      <w:marTop w:val="0"/>
      <w:marBottom w:val="0"/>
      <w:divBdr>
        <w:top w:val="none" w:sz="0" w:space="0" w:color="auto"/>
        <w:left w:val="none" w:sz="0" w:space="0" w:color="auto"/>
        <w:bottom w:val="none" w:sz="0" w:space="0" w:color="auto"/>
        <w:right w:val="none" w:sz="0" w:space="0" w:color="auto"/>
      </w:divBdr>
      <w:divsChild>
        <w:div w:id="738939951">
          <w:marLeft w:val="0"/>
          <w:marRight w:val="0"/>
          <w:marTop w:val="0"/>
          <w:marBottom w:val="0"/>
          <w:divBdr>
            <w:top w:val="none" w:sz="0" w:space="0" w:color="auto"/>
            <w:left w:val="none" w:sz="0" w:space="0" w:color="auto"/>
            <w:bottom w:val="none" w:sz="0" w:space="0" w:color="auto"/>
            <w:right w:val="none" w:sz="0" w:space="0" w:color="auto"/>
          </w:divBdr>
          <w:divsChild>
            <w:div w:id="47153049">
              <w:marLeft w:val="0"/>
              <w:marRight w:val="0"/>
              <w:marTop w:val="0"/>
              <w:marBottom w:val="0"/>
              <w:divBdr>
                <w:top w:val="none" w:sz="0" w:space="0" w:color="auto"/>
                <w:left w:val="none" w:sz="0" w:space="0" w:color="auto"/>
                <w:bottom w:val="none" w:sz="0" w:space="0" w:color="auto"/>
                <w:right w:val="none" w:sz="0" w:space="0" w:color="auto"/>
              </w:divBdr>
              <w:divsChild>
                <w:div w:id="12838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47133">
      <w:bodyDiv w:val="1"/>
      <w:marLeft w:val="0"/>
      <w:marRight w:val="0"/>
      <w:marTop w:val="0"/>
      <w:marBottom w:val="0"/>
      <w:divBdr>
        <w:top w:val="none" w:sz="0" w:space="0" w:color="auto"/>
        <w:left w:val="none" w:sz="0" w:space="0" w:color="auto"/>
        <w:bottom w:val="none" w:sz="0" w:space="0" w:color="auto"/>
        <w:right w:val="none" w:sz="0" w:space="0" w:color="auto"/>
      </w:divBdr>
      <w:divsChild>
        <w:div w:id="1638409283">
          <w:marLeft w:val="0"/>
          <w:marRight w:val="0"/>
          <w:marTop w:val="0"/>
          <w:marBottom w:val="0"/>
          <w:divBdr>
            <w:top w:val="none" w:sz="0" w:space="0" w:color="auto"/>
            <w:left w:val="none" w:sz="0" w:space="0" w:color="auto"/>
            <w:bottom w:val="none" w:sz="0" w:space="0" w:color="auto"/>
            <w:right w:val="none" w:sz="0" w:space="0" w:color="auto"/>
          </w:divBdr>
          <w:divsChild>
            <w:div w:id="485050696">
              <w:marLeft w:val="0"/>
              <w:marRight w:val="0"/>
              <w:marTop w:val="0"/>
              <w:marBottom w:val="0"/>
              <w:divBdr>
                <w:top w:val="none" w:sz="0" w:space="0" w:color="auto"/>
                <w:left w:val="none" w:sz="0" w:space="0" w:color="auto"/>
                <w:bottom w:val="none" w:sz="0" w:space="0" w:color="auto"/>
                <w:right w:val="none" w:sz="0" w:space="0" w:color="auto"/>
              </w:divBdr>
              <w:divsChild>
                <w:div w:id="12793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1289">
      <w:bodyDiv w:val="1"/>
      <w:marLeft w:val="0"/>
      <w:marRight w:val="0"/>
      <w:marTop w:val="0"/>
      <w:marBottom w:val="0"/>
      <w:divBdr>
        <w:top w:val="none" w:sz="0" w:space="0" w:color="auto"/>
        <w:left w:val="none" w:sz="0" w:space="0" w:color="auto"/>
        <w:bottom w:val="none" w:sz="0" w:space="0" w:color="auto"/>
        <w:right w:val="none" w:sz="0" w:space="0" w:color="auto"/>
      </w:divBdr>
      <w:divsChild>
        <w:div w:id="910820494">
          <w:marLeft w:val="0"/>
          <w:marRight w:val="0"/>
          <w:marTop w:val="0"/>
          <w:marBottom w:val="0"/>
          <w:divBdr>
            <w:top w:val="none" w:sz="0" w:space="0" w:color="auto"/>
            <w:left w:val="none" w:sz="0" w:space="0" w:color="auto"/>
            <w:bottom w:val="none" w:sz="0" w:space="0" w:color="auto"/>
            <w:right w:val="none" w:sz="0" w:space="0" w:color="auto"/>
          </w:divBdr>
          <w:divsChild>
            <w:div w:id="522473455">
              <w:marLeft w:val="0"/>
              <w:marRight w:val="0"/>
              <w:marTop w:val="0"/>
              <w:marBottom w:val="0"/>
              <w:divBdr>
                <w:top w:val="none" w:sz="0" w:space="0" w:color="auto"/>
                <w:left w:val="none" w:sz="0" w:space="0" w:color="auto"/>
                <w:bottom w:val="none" w:sz="0" w:space="0" w:color="auto"/>
                <w:right w:val="none" w:sz="0" w:space="0" w:color="auto"/>
              </w:divBdr>
              <w:divsChild>
                <w:div w:id="20349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8102">
      <w:bodyDiv w:val="1"/>
      <w:marLeft w:val="0"/>
      <w:marRight w:val="0"/>
      <w:marTop w:val="0"/>
      <w:marBottom w:val="0"/>
      <w:divBdr>
        <w:top w:val="none" w:sz="0" w:space="0" w:color="auto"/>
        <w:left w:val="none" w:sz="0" w:space="0" w:color="auto"/>
        <w:bottom w:val="none" w:sz="0" w:space="0" w:color="auto"/>
        <w:right w:val="none" w:sz="0" w:space="0" w:color="auto"/>
      </w:divBdr>
    </w:div>
    <w:div w:id="1260022841">
      <w:bodyDiv w:val="1"/>
      <w:marLeft w:val="0"/>
      <w:marRight w:val="0"/>
      <w:marTop w:val="0"/>
      <w:marBottom w:val="0"/>
      <w:divBdr>
        <w:top w:val="none" w:sz="0" w:space="0" w:color="auto"/>
        <w:left w:val="none" w:sz="0" w:space="0" w:color="auto"/>
        <w:bottom w:val="none" w:sz="0" w:space="0" w:color="auto"/>
        <w:right w:val="none" w:sz="0" w:space="0" w:color="auto"/>
      </w:divBdr>
    </w:div>
    <w:div w:id="1340959677">
      <w:bodyDiv w:val="1"/>
      <w:marLeft w:val="0"/>
      <w:marRight w:val="0"/>
      <w:marTop w:val="0"/>
      <w:marBottom w:val="0"/>
      <w:divBdr>
        <w:top w:val="none" w:sz="0" w:space="0" w:color="auto"/>
        <w:left w:val="none" w:sz="0" w:space="0" w:color="auto"/>
        <w:bottom w:val="none" w:sz="0" w:space="0" w:color="auto"/>
        <w:right w:val="none" w:sz="0" w:space="0" w:color="auto"/>
      </w:divBdr>
    </w:div>
    <w:div w:id="1838962460">
      <w:bodyDiv w:val="1"/>
      <w:marLeft w:val="0"/>
      <w:marRight w:val="0"/>
      <w:marTop w:val="0"/>
      <w:marBottom w:val="0"/>
      <w:divBdr>
        <w:top w:val="none" w:sz="0" w:space="0" w:color="auto"/>
        <w:left w:val="none" w:sz="0" w:space="0" w:color="auto"/>
        <w:bottom w:val="none" w:sz="0" w:space="0" w:color="auto"/>
        <w:right w:val="none" w:sz="0" w:space="0" w:color="auto"/>
      </w:divBdr>
      <w:divsChild>
        <w:div w:id="633292561">
          <w:marLeft w:val="0"/>
          <w:marRight w:val="0"/>
          <w:marTop w:val="0"/>
          <w:marBottom w:val="0"/>
          <w:divBdr>
            <w:top w:val="none" w:sz="0" w:space="0" w:color="auto"/>
            <w:left w:val="none" w:sz="0" w:space="0" w:color="auto"/>
            <w:bottom w:val="none" w:sz="0" w:space="0" w:color="auto"/>
            <w:right w:val="none" w:sz="0" w:space="0" w:color="auto"/>
          </w:divBdr>
          <w:divsChild>
            <w:div w:id="1314800642">
              <w:marLeft w:val="0"/>
              <w:marRight w:val="0"/>
              <w:marTop w:val="0"/>
              <w:marBottom w:val="0"/>
              <w:divBdr>
                <w:top w:val="none" w:sz="0" w:space="0" w:color="auto"/>
                <w:left w:val="none" w:sz="0" w:space="0" w:color="auto"/>
                <w:bottom w:val="none" w:sz="0" w:space="0" w:color="auto"/>
                <w:right w:val="none" w:sz="0" w:space="0" w:color="auto"/>
              </w:divBdr>
              <w:divsChild>
                <w:div w:id="7386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0419">
      <w:bodyDiv w:val="1"/>
      <w:marLeft w:val="0"/>
      <w:marRight w:val="0"/>
      <w:marTop w:val="0"/>
      <w:marBottom w:val="0"/>
      <w:divBdr>
        <w:top w:val="none" w:sz="0" w:space="0" w:color="auto"/>
        <w:left w:val="none" w:sz="0" w:space="0" w:color="auto"/>
        <w:bottom w:val="none" w:sz="0" w:space="0" w:color="auto"/>
        <w:right w:val="none" w:sz="0" w:space="0" w:color="auto"/>
      </w:divBdr>
    </w:div>
    <w:div w:id="2031561839">
      <w:bodyDiv w:val="1"/>
      <w:marLeft w:val="0"/>
      <w:marRight w:val="0"/>
      <w:marTop w:val="0"/>
      <w:marBottom w:val="0"/>
      <w:divBdr>
        <w:top w:val="none" w:sz="0" w:space="0" w:color="auto"/>
        <w:left w:val="none" w:sz="0" w:space="0" w:color="auto"/>
        <w:bottom w:val="none" w:sz="0" w:space="0" w:color="auto"/>
        <w:right w:val="none" w:sz="0" w:space="0" w:color="auto"/>
      </w:divBdr>
    </w:div>
    <w:div w:id="2095084604">
      <w:bodyDiv w:val="1"/>
      <w:marLeft w:val="0"/>
      <w:marRight w:val="0"/>
      <w:marTop w:val="0"/>
      <w:marBottom w:val="0"/>
      <w:divBdr>
        <w:top w:val="none" w:sz="0" w:space="0" w:color="auto"/>
        <w:left w:val="none" w:sz="0" w:space="0" w:color="auto"/>
        <w:bottom w:val="none" w:sz="0" w:space="0" w:color="auto"/>
        <w:right w:val="none" w:sz="0" w:space="0" w:color="auto"/>
      </w:divBdr>
      <w:divsChild>
        <w:div w:id="210772030">
          <w:marLeft w:val="0"/>
          <w:marRight w:val="0"/>
          <w:marTop w:val="0"/>
          <w:marBottom w:val="0"/>
          <w:divBdr>
            <w:top w:val="none" w:sz="0" w:space="0" w:color="auto"/>
            <w:left w:val="none" w:sz="0" w:space="0" w:color="auto"/>
            <w:bottom w:val="none" w:sz="0" w:space="0" w:color="auto"/>
            <w:right w:val="none" w:sz="0" w:space="0" w:color="auto"/>
          </w:divBdr>
          <w:divsChild>
            <w:div w:id="1590919050">
              <w:marLeft w:val="0"/>
              <w:marRight w:val="0"/>
              <w:marTop w:val="0"/>
              <w:marBottom w:val="0"/>
              <w:divBdr>
                <w:top w:val="none" w:sz="0" w:space="0" w:color="auto"/>
                <w:left w:val="none" w:sz="0" w:space="0" w:color="auto"/>
                <w:bottom w:val="none" w:sz="0" w:space="0" w:color="auto"/>
                <w:right w:val="none" w:sz="0" w:space="0" w:color="auto"/>
              </w:divBdr>
              <w:divsChild>
                <w:div w:id="291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1712</TotalTime>
  <Pages>4</Pages>
  <Words>1355</Words>
  <Characters>7278</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rieb</dc:creator>
  <cp:keywords/>
  <dc:description/>
  <cp:lastModifiedBy>abby rieb</cp:lastModifiedBy>
  <cp:revision>5</cp:revision>
  <cp:lastPrinted>2022-10-20T12:31:00Z</cp:lastPrinted>
  <dcterms:created xsi:type="dcterms:W3CDTF">2022-12-29T15:16:00Z</dcterms:created>
  <dcterms:modified xsi:type="dcterms:W3CDTF">2023-01-02T15:47:00Z</dcterms:modified>
</cp:coreProperties>
</file>